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1" w:type="pct"/>
        <w:jc w:val="center"/>
        <w:tblLook w:val="04A0"/>
      </w:tblPr>
      <w:tblGrid>
        <w:gridCol w:w="10040"/>
      </w:tblGrid>
      <w:tr w:rsidR="002509C6" w:rsidRPr="002509C6" w:rsidTr="00B01579">
        <w:trPr>
          <w:trHeight w:val="2880"/>
          <w:jc w:val="center"/>
        </w:trPr>
        <w:tc>
          <w:tcPr>
            <w:tcW w:w="5000" w:type="pct"/>
          </w:tcPr>
          <w:p w:rsidR="002509C6" w:rsidRDefault="00095424" w:rsidP="009B08C6">
            <w:pPr>
              <w:pStyle w:val="Nessunaspaziatura"/>
              <w:ind w:right="559"/>
              <w:jc w:val="center"/>
              <w:rPr>
                <w:rFonts w:ascii="Cambria" w:eastAsia="Times New Roman" w:hAnsi="Cambria"/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685800" cy="914400"/>
                  <wp:effectExtent l="19050" t="0" r="0" b="0"/>
                  <wp:docPr id="1" name="Immagine 1" descr="Città di Roccadasp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ittà di Roccadasp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424" w:rsidRDefault="00095424" w:rsidP="009B08C6">
            <w:pPr>
              <w:pStyle w:val="Nessunaspaziatura"/>
              <w:ind w:right="559"/>
              <w:jc w:val="center"/>
              <w:rPr>
                <w:rFonts w:ascii="Cambria" w:eastAsia="Times New Roman" w:hAnsi="Cambria"/>
                <w:caps/>
              </w:rPr>
            </w:pPr>
          </w:p>
          <w:p w:rsidR="00095424" w:rsidRPr="00095424" w:rsidRDefault="00095424" w:rsidP="009B08C6">
            <w:pPr>
              <w:pStyle w:val="Nessunaspaziatura"/>
              <w:ind w:right="559"/>
              <w:jc w:val="center"/>
              <w:rPr>
                <w:rFonts w:ascii="Cambria" w:eastAsia="Times New Roman" w:hAnsi="Cambria"/>
                <w:b/>
                <w:caps/>
              </w:rPr>
            </w:pPr>
            <w:r w:rsidRPr="00095424">
              <w:rPr>
                <w:rFonts w:ascii="Cambria" w:eastAsia="Times New Roman" w:hAnsi="Cambria"/>
                <w:b/>
                <w:caps/>
                <w:sz w:val="28"/>
              </w:rPr>
              <w:t xml:space="preserve">Comune </w:t>
            </w:r>
            <w:proofErr w:type="spellStart"/>
            <w:r w:rsidRPr="00095424">
              <w:rPr>
                <w:rFonts w:ascii="Cambria" w:eastAsia="Times New Roman" w:hAnsi="Cambria"/>
                <w:b/>
                <w:caps/>
                <w:sz w:val="28"/>
              </w:rPr>
              <w:t>di</w:t>
            </w:r>
            <w:proofErr w:type="spellEnd"/>
            <w:r w:rsidRPr="00095424">
              <w:rPr>
                <w:rFonts w:ascii="Cambria" w:eastAsia="Times New Roman" w:hAnsi="Cambria"/>
                <w:b/>
                <w:caps/>
                <w:sz w:val="28"/>
              </w:rPr>
              <w:t xml:space="preserve"> Roccadaspide</w:t>
            </w:r>
          </w:p>
          <w:p w:rsidR="00095424" w:rsidRPr="002509C6" w:rsidRDefault="00095424" w:rsidP="009B08C6">
            <w:pPr>
              <w:pStyle w:val="Nessunaspaziatura"/>
              <w:ind w:right="559"/>
              <w:jc w:val="center"/>
              <w:rPr>
                <w:rFonts w:ascii="Cambria" w:eastAsia="Times New Roman" w:hAnsi="Cambria"/>
                <w:caps/>
              </w:rPr>
            </w:pPr>
            <w:r>
              <w:rPr>
                <w:rFonts w:ascii="Cambria" w:eastAsia="Times New Roman" w:hAnsi="Cambria"/>
                <w:caps/>
              </w:rPr>
              <w:t xml:space="preserve">Provincia </w:t>
            </w:r>
            <w:proofErr w:type="spellStart"/>
            <w:r>
              <w:rPr>
                <w:rFonts w:ascii="Cambria" w:eastAsia="Times New Roman" w:hAnsi="Cambria"/>
                <w:caps/>
              </w:rPr>
              <w:t>di</w:t>
            </w:r>
            <w:proofErr w:type="spellEnd"/>
            <w:r>
              <w:rPr>
                <w:rFonts w:ascii="Cambria" w:eastAsia="Times New Roman" w:hAnsi="Cambria"/>
                <w:caps/>
              </w:rPr>
              <w:t xml:space="preserve"> Salerno</w:t>
            </w:r>
          </w:p>
        </w:tc>
      </w:tr>
      <w:tr w:rsidR="002509C6" w:rsidRPr="002509C6" w:rsidTr="00B01579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2509C6" w:rsidRPr="002509C6" w:rsidRDefault="002509C6" w:rsidP="009B08C6">
            <w:pPr>
              <w:pStyle w:val="Nessunaspaziatura"/>
              <w:ind w:right="559"/>
              <w:jc w:val="center"/>
              <w:rPr>
                <w:rFonts w:ascii="Cambria" w:eastAsia="Times New Roman" w:hAnsi="Cambria"/>
                <w:sz w:val="80"/>
                <w:szCs w:val="80"/>
              </w:rPr>
            </w:pPr>
            <w:r w:rsidRPr="00B45021">
              <w:rPr>
                <w:rFonts w:ascii="Cambria" w:hAnsi="Cambria"/>
                <w:b/>
                <w:sz w:val="80"/>
                <w:szCs w:val="80"/>
              </w:rPr>
              <w:t>PIANO TRIENNALE PER LA PREVENZIONE DELLA CORRUZIONE</w:t>
            </w:r>
          </w:p>
        </w:tc>
      </w:tr>
      <w:tr w:rsidR="002509C6" w:rsidRPr="002509C6" w:rsidTr="00B01579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2509C6" w:rsidRPr="002509C6" w:rsidRDefault="00CF6F38" w:rsidP="009B08C6">
            <w:pPr>
              <w:pStyle w:val="Nessunaspaziatura"/>
              <w:ind w:right="559"/>
              <w:jc w:val="center"/>
              <w:rPr>
                <w:rFonts w:ascii="Cambria" w:eastAsia="Times New Roman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2015 – 2016</w:t>
            </w:r>
            <w:r w:rsidR="002509C6" w:rsidRPr="002509C6">
              <w:rPr>
                <w:rFonts w:ascii="Cambria" w:hAnsi="Cambria"/>
                <w:sz w:val="44"/>
                <w:szCs w:val="44"/>
              </w:rPr>
              <w:t xml:space="preserve"> - 201</w:t>
            </w:r>
            <w:r>
              <w:rPr>
                <w:rFonts w:ascii="Cambria" w:hAnsi="Cambria"/>
                <w:sz w:val="44"/>
                <w:szCs w:val="44"/>
              </w:rPr>
              <w:t>7</w:t>
            </w:r>
          </w:p>
        </w:tc>
      </w:tr>
      <w:tr w:rsidR="002509C6" w:rsidRPr="002509C6" w:rsidTr="00B01579">
        <w:trPr>
          <w:trHeight w:val="360"/>
          <w:jc w:val="center"/>
        </w:trPr>
        <w:tc>
          <w:tcPr>
            <w:tcW w:w="5000" w:type="pct"/>
            <w:vAlign w:val="center"/>
          </w:tcPr>
          <w:p w:rsidR="002509C6" w:rsidRPr="002509C6" w:rsidRDefault="002509C6" w:rsidP="009B08C6">
            <w:pPr>
              <w:pStyle w:val="Nessunaspaziatura"/>
              <w:ind w:right="559"/>
              <w:jc w:val="center"/>
            </w:pPr>
          </w:p>
        </w:tc>
      </w:tr>
      <w:tr w:rsidR="002509C6" w:rsidRPr="002509C6" w:rsidTr="00B01579">
        <w:trPr>
          <w:trHeight w:val="360"/>
          <w:jc w:val="center"/>
        </w:trPr>
        <w:tc>
          <w:tcPr>
            <w:tcW w:w="5000" w:type="pct"/>
            <w:vAlign w:val="center"/>
          </w:tcPr>
          <w:p w:rsidR="002509C6" w:rsidRPr="002509C6" w:rsidRDefault="002509C6" w:rsidP="009B08C6">
            <w:pPr>
              <w:pStyle w:val="Nessunaspaziatura"/>
              <w:ind w:right="559"/>
              <w:jc w:val="center"/>
              <w:rPr>
                <w:b/>
                <w:bCs/>
              </w:rPr>
            </w:pPr>
          </w:p>
        </w:tc>
      </w:tr>
      <w:tr w:rsidR="002509C6" w:rsidRPr="002509C6" w:rsidTr="00B01579">
        <w:trPr>
          <w:trHeight w:val="360"/>
          <w:jc w:val="center"/>
        </w:trPr>
        <w:tc>
          <w:tcPr>
            <w:tcW w:w="5000" w:type="pct"/>
            <w:vAlign w:val="center"/>
          </w:tcPr>
          <w:p w:rsidR="002509C6" w:rsidRPr="002509C6" w:rsidRDefault="002509C6" w:rsidP="009B08C6">
            <w:pPr>
              <w:pStyle w:val="Nessunaspaziatura"/>
              <w:ind w:right="559"/>
              <w:jc w:val="center"/>
              <w:rPr>
                <w:b/>
                <w:bCs/>
              </w:rPr>
            </w:pPr>
          </w:p>
        </w:tc>
      </w:tr>
    </w:tbl>
    <w:p w:rsidR="002509C6" w:rsidRDefault="002509C6" w:rsidP="009B08C6">
      <w:pPr>
        <w:ind w:right="559"/>
      </w:pPr>
    </w:p>
    <w:p w:rsidR="002509C6" w:rsidRDefault="002509C6" w:rsidP="009B08C6">
      <w:pPr>
        <w:ind w:right="559"/>
      </w:pPr>
    </w:p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10139"/>
      </w:tblGrid>
      <w:tr w:rsidR="002509C6" w:rsidRPr="002509C6">
        <w:tc>
          <w:tcPr>
            <w:tcW w:w="5000" w:type="pct"/>
          </w:tcPr>
          <w:p w:rsidR="002509C6" w:rsidRPr="0093774B" w:rsidRDefault="0093774B" w:rsidP="009B08C6">
            <w:pPr>
              <w:pStyle w:val="Nessunaspaziatura"/>
              <w:ind w:right="559"/>
              <w:jc w:val="center"/>
              <w:rPr>
                <w:b/>
                <w:sz w:val="24"/>
                <w:szCs w:val="24"/>
              </w:rPr>
            </w:pPr>
            <w:r w:rsidRPr="0093774B">
              <w:rPr>
                <w:b/>
                <w:sz w:val="24"/>
                <w:szCs w:val="24"/>
              </w:rPr>
              <w:t>APPROVATO CON DELIBERA DI GIUNTA COMUNALE N.___ DEL ___</w:t>
            </w:r>
          </w:p>
        </w:tc>
      </w:tr>
    </w:tbl>
    <w:p w:rsidR="002509C6" w:rsidRDefault="002509C6" w:rsidP="009B08C6">
      <w:pPr>
        <w:ind w:right="559"/>
      </w:pPr>
    </w:p>
    <w:p w:rsidR="0093774B" w:rsidRDefault="002509C6" w:rsidP="009B08C6">
      <w:pPr>
        <w:spacing w:after="0"/>
        <w:ind w:right="559"/>
        <w:jc w:val="center"/>
        <w:rPr>
          <w:b/>
          <w:bCs/>
        </w:rPr>
      </w:pPr>
      <w:r>
        <w:rPr>
          <w:rStyle w:val="Rimandocommento"/>
        </w:rPr>
        <w:br w:type="page"/>
      </w:r>
      <w:r w:rsidR="0093774B" w:rsidRPr="0093774B">
        <w:rPr>
          <w:rStyle w:val="Rimandocommento"/>
          <w:b/>
          <w:sz w:val="22"/>
          <w:szCs w:val="22"/>
        </w:rPr>
        <w:lastRenderedPageBreak/>
        <w:t>A</w:t>
      </w:r>
      <w:r w:rsidR="002419C8" w:rsidRPr="0093774B">
        <w:rPr>
          <w:b/>
          <w:bCs/>
        </w:rPr>
        <w:t xml:space="preserve">rticolo 1 </w:t>
      </w:r>
    </w:p>
    <w:p w:rsidR="003C0A97" w:rsidRDefault="002419C8" w:rsidP="009B08C6">
      <w:pPr>
        <w:spacing w:after="0"/>
        <w:ind w:right="559"/>
        <w:jc w:val="center"/>
        <w:rPr>
          <w:b/>
          <w:bCs/>
        </w:rPr>
      </w:pPr>
      <w:r w:rsidRPr="0093774B">
        <w:rPr>
          <w:b/>
          <w:bCs/>
        </w:rPr>
        <w:t>OGGETTO DEL PIANO</w:t>
      </w:r>
    </w:p>
    <w:p w:rsidR="00AD2585" w:rsidRPr="0093774B" w:rsidRDefault="00AD2585" w:rsidP="009B08C6">
      <w:pPr>
        <w:spacing w:after="0"/>
        <w:ind w:right="559"/>
        <w:jc w:val="center"/>
        <w:rPr>
          <w:b/>
          <w:bCs/>
        </w:rPr>
      </w:pPr>
    </w:p>
    <w:p w:rsidR="003C0A97" w:rsidRDefault="002419C8" w:rsidP="009B08C6">
      <w:pPr>
        <w:ind w:right="559"/>
        <w:jc w:val="both"/>
      </w:pPr>
      <w:r>
        <w:t>1.</w:t>
      </w:r>
      <w:r w:rsidR="00631252">
        <w:t xml:space="preserve"> </w:t>
      </w:r>
      <w:r>
        <w:t xml:space="preserve">Il presente Piano Triennale di Prevenzione della Corruzione (P.T.P.C.) dà attuazione alle disposizioni di cui alla Legge 190 del 6 novembre 2012, nel rispetto delle previsioni delle linee giuda contenute nel Piano Nazionale Anticorruzione 2014/2016 a seguito della Conferenza Unificata Governo, Regioni ed Enti Locali del 24/7/2013, per l'individuazione di misure finalizzate a prevenire la corruzione e/o l'illegalità nell'ambito dell'attività amministrativa del </w:t>
      </w:r>
      <w:r w:rsidR="00095424">
        <w:t>Comune di Roccadaspide</w:t>
      </w:r>
      <w:r>
        <w:t>.</w:t>
      </w:r>
    </w:p>
    <w:p w:rsidR="003C0A97" w:rsidRDefault="002419C8" w:rsidP="009B08C6">
      <w:pPr>
        <w:ind w:right="559"/>
        <w:jc w:val="both"/>
      </w:pPr>
      <w:r>
        <w:t> 2. Il piano, in conformità alle prescrizioni della legge 190/2012 risponde alle seguenti esigenze:</w:t>
      </w:r>
    </w:p>
    <w:p w:rsidR="003C0A97" w:rsidRPr="000C40AE" w:rsidRDefault="002419C8" w:rsidP="009B08C6">
      <w:pPr>
        <w:ind w:right="559"/>
        <w:jc w:val="both"/>
        <w:rPr>
          <w:i/>
        </w:rPr>
      </w:pPr>
      <w:r w:rsidRPr="000C40AE">
        <w:rPr>
          <w:i/>
        </w:rPr>
        <w:t xml:space="preserve">a) individuare le attività nell'ambito delle quali è più elevato il rischio di corruzione; </w:t>
      </w:r>
    </w:p>
    <w:p w:rsidR="003C0A97" w:rsidRPr="000C40AE" w:rsidRDefault="002419C8" w:rsidP="009B08C6">
      <w:pPr>
        <w:ind w:right="559"/>
        <w:jc w:val="both"/>
        <w:rPr>
          <w:i/>
        </w:rPr>
      </w:pPr>
      <w:r w:rsidRPr="000C40AE">
        <w:rPr>
          <w:i/>
        </w:rPr>
        <w:t>b) prevedere, per le attività individuate ai sensi della lettera a), meccanismi di formazione, attuazione e controllo delle decisioni idonei a prevenire il rischio di corruzione;</w:t>
      </w:r>
    </w:p>
    <w:p w:rsidR="003C0A97" w:rsidRPr="000C40AE" w:rsidRDefault="002419C8" w:rsidP="009B08C6">
      <w:pPr>
        <w:ind w:right="559"/>
        <w:jc w:val="both"/>
        <w:rPr>
          <w:i/>
        </w:rPr>
      </w:pPr>
      <w:r w:rsidRPr="000C40AE">
        <w:rPr>
          <w:i/>
        </w:rPr>
        <w:t xml:space="preserve">c) prevedere, con particolare riguardo alle attività individuate ai sensi della lettera a), obblighi di informazione nei confronti del responsabile della prevenzione della corruzione; </w:t>
      </w:r>
    </w:p>
    <w:p w:rsidR="003C0A97" w:rsidRPr="000C40AE" w:rsidRDefault="002419C8" w:rsidP="009B08C6">
      <w:pPr>
        <w:ind w:right="559"/>
        <w:jc w:val="both"/>
        <w:rPr>
          <w:i/>
        </w:rPr>
      </w:pPr>
      <w:r w:rsidRPr="000C40AE">
        <w:rPr>
          <w:i/>
        </w:rPr>
        <w:t xml:space="preserve">d) monitorare il rispetto dei termini, previsti dalla legge o dai regolamenti, per la conclusione dei procedimenti; </w:t>
      </w:r>
    </w:p>
    <w:p w:rsidR="003C0A97" w:rsidRPr="000C40AE" w:rsidRDefault="002419C8" w:rsidP="009B08C6">
      <w:pPr>
        <w:ind w:right="559"/>
        <w:jc w:val="both"/>
        <w:rPr>
          <w:i/>
        </w:rPr>
      </w:pPr>
      <w:r w:rsidRPr="000C40AE">
        <w:rPr>
          <w:i/>
        </w:rPr>
        <w:t xml:space="preserve">e) monitorare i rapporti tra l'amministrazione e i soggetti che con la stessa stipulano contratti o che sono interessati a procedimenti di autorizzazione, concessione o erogazione di vantaggi economici di qualunque genere, anche verificando eventuali relazioni di parentela o affinità sussistenti tra i titolari, gli amministratori, i soci e i dipendenti degli stessi soggetti e i dirigenti e i dipendenti dell'amministrazione; </w:t>
      </w:r>
    </w:p>
    <w:p w:rsidR="003C0A97" w:rsidRPr="00AD2585" w:rsidRDefault="002419C8" w:rsidP="009B08C6">
      <w:pPr>
        <w:ind w:right="559"/>
        <w:jc w:val="both"/>
        <w:rPr>
          <w:i/>
        </w:rPr>
      </w:pPr>
      <w:r w:rsidRPr="000C40AE">
        <w:rPr>
          <w:i/>
        </w:rPr>
        <w:t>f) individuare specifici obblighi di trasparenza ulteriori rispetto a quelli previsti da disposizioni di legge.</w:t>
      </w:r>
    </w:p>
    <w:p w:rsidR="003C0A97" w:rsidRDefault="002419C8" w:rsidP="009B08C6">
      <w:pPr>
        <w:spacing w:after="0"/>
        <w:ind w:right="559"/>
        <w:jc w:val="center"/>
        <w:rPr>
          <w:b/>
          <w:bCs/>
        </w:rPr>
      </w:pPr>
      <w:r>
        <w:rPr>
          <w:b/>
          <w:bCs/>
        </w:rPr>
        <w:t>Articolo 2</w:t>
      </w:r>
    </w:p>
    <w:p w:rsidR="003C0A97" w:rsidRDefault="00AC70AC" w:rsidP="009B08C6">
      <w:pPr>
        <w:spacing w:after="0"/>
        <w:ind w:right="559"/>
        <w:jc w:val="center"/>
        <w:rPr>
          <w:b/>
          <w:bCs/>
        </w:rPr>
      </w:pPr>
      <w:r>
        <w:rPr>
          <w:b/>
          <w:bCs/>
        </w:rPr>
        <w:t>IL RESPONSABILE DELLA PREVENZIONE DELLA CORRUZIONE</w:t>
      </w:r>
    </w:p>
    <w:p w:rsidR="003C0A97" w:rsidRDefault="003C0A97" w:rsidP="009B08C6">
      <w:pPr>
        <w:ind w:right="559"/>
        <w:jc w:val="both"/>
        <w:rPr>
          <w:b/>
          <w:bCs/>
        </w:rPr>
      </w:pPr>
    </w:p>
    <w:p w:rsidR="003C0A97" w:rsidRDefault="002419C8" w:rsidP="009B08C6">
      <w:pPr>
        <w:ind w:right="559"/>
        <w:jc w:val="both"/>
      </w:pPr>
      <w:r>
        <w:rPr>
          <w:b/>
          <w:bCs/>
        </w:rPr>
        <w:t>1.</w:t>
      </w:r>
      <w:r>
        <w:t xml:space="preserve"> Ai fini della disposizione contenuta nella legge 190/2, articolo 1, comma 5, il ruolo di Responsabile della prevenzione della corruzione è attribuito al segretario comunale dell’ente. </w:t>
      </w:r>
    </w:p>
    <w:p w:rsidR="003C0A97" w:rsidRDefault="002419C8" w:rsidP="009B08C6">
      <w:pPr>
        <w:ind w:right="559"/>
        <w:jc w:val="both"/>
      </w:pPr>
      <w:r>
        <w:rPr>
          <w:b/>
          <w:bCs/>
        </w:rPr>
        <w:t>2.</w:t>
      </w:r>
      <w:r>
        <w:t xml:space="preserve"> Il Segretario comunale, quale Responsabile della prevenzione della corruzione</w:t>
      </w:r>
      <w:r w:rsidR="00122481">
        <w:t>,</w:t>
      </w:r>
      <w:r>
        <w:t xml:space="preserve"> esercita i compiti a questi attribuiti dalla legge e in particolare:</w:t>
      </w:r>
    </w:p>
    <w:p w:rsidR="003C0A97" w:rsidRDefault="002419C8" w:rsidP="009B08C6">
      <w:pPr>
        <w:ind w:right="559"/>
        <w:jc w:val="both"/>
      </w:pPr>
      <w:r>
        <w:t xml:space="preserve"> a )</w:t>
      </w:r>
      <w:r>
        <w:rPr>
          <w:i/>
          <w:iCs/>
        </w:rPr>
        <w:t xml:space="preserve"> </w:t>
      </w:r>
      <w:r w:rsidRPr="00122481">
        <w:rPr>
          <w:i/>
          <w:iCs/>
          <w:u w:val="single"/>
        </w:rPr>
        <w:t>elabora la proposta di piano triennale di prevenzione della corruzione</w:t>
      </w:r>
      <w:r w:rsidR="00A65D3D">
        <w:t xml:space="preserve"> e</w:t>
      </w:r>
      <w:r>
        <w:t xml:space="preserve"> i successivi aggiorname</w:t>
      </w:r>
      <w:r w:rsidR="00AC70AC">
        <w:t>nti da sottoporre all'organo d’</w:t>
      </w:r>
      <w:r>
        <w:t>indirizzo politico ai fini della sua approvazione, secondo le procedure di cui al successivo art. 3</w:t>
      </w:r>
      <w:r w:rsidR="00AC70AC">
        <w:t>)</w:t>
      </w:r>
      <w:r>
        <w:t>;</w:t>
      </w:r>
    </w:p>
    <w:p w:rsidR="003C0A97" w:rsidRDefault="002419C8" w:rsidP="009B08C6">
      <w:pPr>
        <w:ind w:right="559"/>
        <w:jc w:val="both"/>
      </w:pPr>
      <w:r>
        <w:t xml:space="preserve">b ) </w:t>
      </w:r>
      <w:r w:rsidRPr="00122481">
        <w:rPr>
          <w:i/>
          <w:iCs/>
          <w:u w:val="single"/>
        </w:rPr>
        <w:t>verifica l'efficace attuazione del piano e la sua idoneità</w:t>
      </w:r>
      <w:r>
        <w:t xml:space="preserve"> e propone la modifica dello stesso quando siano accertate significative violazioni delle prescrizioni ovvero quando intervengano mutamenti rilevanti nell'organizzazione o nell'attività dell'amministrazione;</w:t>
      </w:r>
    </w:p>
    <w:p w:rsidR="003C0A97" w:rsidRDefault="002419C8" w:rsidP="009B08C6">
      <w:pPr>
        <w:ind w:right="559"/>
        <w:jc w:val="both"/>
      </w:pPr>
      <w:r>
        <w:t>c )</w:t>
      </w:r>
      <w:r>
        <w:rPr>
          <w:i/>
          <w:iCs/>
        </w:rPr>
        <w:t xml:space="preserve"> </w:t>
      </w:r>
      <w:r w:rsidRPr="00122481">
        <w:rPr>
          <w:i/>
          <w:iCs/>
          <w:u w:val="single"/>
        </w:rPr>
        <w:t>verifica, d'intesa con i Responsabili di Area e con il Sindaco</w:t>
      </w:r>
      <w:r>
        <w:rPr>
          <w:i/>
          <w:iCs/>
        </w:rPr>
        <w:t>, l'attuazione del piano di rotazione degli incarichi</w:t>
      </w:r>
      <w:r w:rsidR="00A65D3D">
        <w:rPr>
          <w:i/>
          <w:iCs/>
        </w:rPr>
        <w:t>,</w:t>
      </w:r>
      <w:r>
        <w:t xml:space="preserve"> di cui al successivo art. 7, rispettivame</w:t>
      </w:r>
      <w:r w:rsidR="00CF6F38">
        <w:t xml:space="preserve">nte, negli Uffici e nelle aree </w:t>
      </w:r>
      <w:r>
        <w:t>preposti allo svolgimento delle attività nel cui ambito è più elevato il rischio che siano commessi reati di corruzione;</w:t>
      </w:r>
    </w:p>
    <w:p w:rsidR="003C0A97" w:rsidRDefault="002419C8" w:rsidP="009B08C6">
      <w:pPr>
        <w:ind w:right="559"/>
        <w:jc w:val="both"/>
      </w:pPr>
      <w:r>
        <w:lastRenderedPageBreak/>
        <w:t>d )</w:t>
      </w:r>
      <w:r>
        <w:rPr>
          <w:i/>
          <w:iCs/>
        </w:rPr>
        <w:t xml:space="preserve"> </w:t>
      </w:r>
      <w:r w:rsidRPr="00122481">
        <w:rPr>
          <w:i/>
          <w:iCs/>
          <w:u w:val="single"/>
        </w:rPr>
        <w:t>definisce le procedure appropriate per selezionare e formare i dipendenti</w:t>
      </w:r>
      <w:r>
        <w:t xml:space="preserve"> destinati ad operare in settori individuati quali particolarmente esposti alla corruzione;</w:t>
      </w:r>
    </w:p>
    <w:p w:rsidR="003C0A97" w:rsidRDefault="002419C8" w:rsidP="009B08C6">
      <w:pPr>
        <w:ind w:right="559"/>
        <w:jc w:val="both"/>
      </w:pPr>
      <w:r>
        <w:t xml:space="preserve"> e ) </w:t>
      </w:r>
      <w:r w:rsidRPr="00CF6F38">
        <w:rPr>
          <w:i/>
        </w:rPr>
        <w:t xml:space="preserve">entro il 15 dicembre di ogni anno predispone </w:t>
      </w:r>
      <w:r w:rsidRPr="00CF6F38">
        <w:rPr>
          <w:i/>
          <w:iCs/>
        </w:rPr>
        <w:t>una relazione</w:t>
      </w:r>
      <w:r>
        <w:t xml:space="preserve"> recante i risultati dell'attività svolta e la </w:t>
      </w:r>
      <w:r w:rsidR="00A65D3D">
        <w:t>pubblica sul sito “Amministrazione Trasparente”;</w:t>
      </w:r>
      <w:r>
        <w:t xml:space="preserve"> </w:t>
      </w:r>
    </w:p>
    <w:p w:rsidR="002320A7" w:rsidRDefault="002320A7" w:rsidP="009B08C6">
      <w:pPr>
        <w:ind w:right="559"/>
        <w:jc w:val="both"/>
      </w:pPr>
      <w:r>
        <w:t xml:space="preserve">g </w:t>
      </w:r>
      <w:r w:rsidRPr="00CF6F38">
        <w:rPr>
          <w:i/>
        </w:rPr>
        <w:t>) propone, entro il 31 gennaio di ogni anno</w:t>
      </w:r>
      <w:r>
        <w:t xml:space="preserve">, d’intesa con i dirigenti e responsabili dei servizi gli </w:t>
      </w:r>
      <w:r w:rsidR="00CF6F38">
        <w:t>aggiornamenti al presente piano;</w:t>
      </w:r>
    </w:p>
    <w:p w:rsidR="003C0A97" w:rsidRDefault="002419C8" w:rsidP="009B08C6">
      <w:pPr>
        <w:ind w:right="559"/>
        <w:jc w:val="both"/>
      </w:pPr>
      <w:r>
        <w:t xml:space="preserve">f ) </w:t>
      </w:r>
      <w:r w:rsidRPr="00CF6F38">
        <w:rPr>
          <w:i/>
        </w:rPr>
        <w:t>individua il personale da inserire nei programmi di formazione</w:t>
      </w:r>
      <w:r>
        <w:t>, sentiti i dirigen</w:t>
      </w:r>
      <w:r w:rsidR="00AC70AC">
        <w:t>ti e i responsabili dei servizi.</w:t>
      </w:r>
    </w:p>
    <w:p w:rsidR="000C40AE" w:rsidRDefault="000C40AE" w:rsidP="009B08C6">
      <w:pPr>
        <w:spacing w:after="0" w:line="240" w:lineRule="auto"/>
        <w:ind w:right="559"/>
        <w:jc w:val="center"/>
        <w:rPr>
          <w:b/>
          <w:bCs/>
        </w:rPr>
      </w:pPr>
      <w:r>
        <w:rPr>
          <w:b/>
          <w:bCs/>
        </w:rPr>
        <w:t xml:space="preserve">Art. 3 </w:t>
      </w:r>
    </w:p>
    <w:p w:rsidR="003C0A97" w:rsidRDefault="00AC70AC" w:rsidP="009B08C6">
      <w:pPr>
        <w:spacing w:after="0" w:line="240" w:lineRule="auto"/>
        <w:ind w:right="559"/>
        <w:jc w:val="center"/>
        <w:rPr>
          <w:b/>
          <w:bCs/>
        </w:rPr>
      </w:pPr>
      <w:r>
        <w:rPr>
          <w:b/>
          <w:bCs/>
        </w:rPr>
        <w:t>RUOLO E RESPONSABILITÀ DEI DIRIGENTI/RESPONSABILI DI P.O.</w:t>
      </w:r>
    </w:p>
    <w:p w:rsidR="00AD2585" w:rsidRDefault="00AD2585" w:rsidP="009B08C6">
      <w:pPr>
        <w:spacing w:after="0" w:line="240" w:lineRule="auto"/>
        <w:ind w:right="559"/>
        <w:jc w:val="center"/>
        <w:rPr>
          <w:b/>
          <w:bCs/>
        </w:rPr>
      </w:pPr>
    </w:p>
    <w:p w:rsidR="003C0A97" w:rsidRDefault="002419C8" w:rsidP="009B08C6">
      <w:pPr>
        <w:ind w:right="559"/>
        <w:jc w:val="both"/>
      </w:pPr>
      <w:r>
        <w:t xml:space="preserve">1. Ogni dirigente è designato quale referente per la prevenzione della corruzione </w:t>
      </w:r>
      <w:r w:rsidR="00122481">
        <w:t>per le</w:t>
      </w:r>
      <w:r w:rsidR="00AC70AC">
        <w:t xml:space="preserve"> </w:t>
      </w:r>
      <w:r w:rsidR="00122481">
        <w:t>unità organizzative di cui ha</w:t>
      </w:r>
      <w:r w:rsidR="00AC70AC">
        <w:t xml:space="preserve"> </w:t>
      </w:r>
      <w:r>
        <w:t>la direzione e la responsabilità, sia diretta, sia indiretta.</w:t>
      </w:r>
    </w:p>
    <w:p w:rsidR="003C0A97" w:rsidRDefault="002419C8" w:rsidP="009B08C6">
      <w:pPr>
        <w:ind w:right="559"/>
        <w:jc w:val="both"/>
      </w:pPr>
      <w:r>
        <w:t>2. Ai sensi del comma precedente, ogni dirigent</w:t>
      </w:r>
      <w:r w:rsidR="00AC70AC">
        <w:t>e, in aggiunta ai compiti</w:t>
      </w:r>
      <w:r>
        <w:t xml:space="preserve"> attribuiti dalle norme di legge e regolamentari, esercita le seguenti attività:</w:t>
      </w:r>
    </w:p>
    <w:p w:rsidR="003C0A97" w:rsidRDefault="002419C8" w:rsidP="009B08C6">
      <w:pPr>
        <w:ind w:right="559"/>
        <w:jc w:val="both"/>
        <w:rPr>
          <w:i/>
          <w:iCs/>
        </w:rPr>
      </w:pPr>
      <w:r>
        <w:t>a)</w:t>
      </w:r>
      <w:r>
        <w:rPr>
          <w:i/>
          <w:iCs/>
        </w:rPr>
        <w:t xml:space="preserve"> monitoraggio </w:t>
      </w:r>
      <w:r w:rsidR="00122481">
        <w:rPr>
          <w:i/>
          <w:iCs/>
        </w:rPr>
        <w:t>sul</w:t>
      </w:r>
      <w:r>
        <w:rPr>
          <w:i/>
          <w:iCs/>
        </w:rPr>
        <w:t xml:space="preserve"> rispetto dei tempi procedimentali, secondo le indicazioni fornite dal Responsabile della prevenzione di cui al precedente articolo 2</w:t>
      </w:r>
      <w:r w:rsidR="00122481">
        <w:rPr>
          <w:i/>
          <w:iCs/>
        </w:rPr>
        <w:t>);</w:t>
      </w:r>
    </w:p>
    <w:p w:rsidR="003C0A97" w:rsidRPr="00631252" w:rsidRDefault="002419C8" w:rsidP="009B08C6">
      <w:pPr>
        <w:ind w:right="559"/>
        <w:jc w:val="both"/>
        <w:rPr>
          <w:i/>
          <w:iCs/>
        </w:rPr>
      </w:pPr>
      <w:r w:rsidRPr="00631252">
        <w:rPr>
          <w:i/>
          <w:iCs/>
        </w:rPr>
        <w:t xml:space="preserve"> b) promozione e divulgazione delle prescrizioni </w:t>
      </w:r>
      <w:r w:rsidR="00122481">
        <w:rPr>
          <w:i/>
          <w:iCs/>
        </w:rPr>
        <w:t>contenute nel piano anticorruzione nonché de</w:t>
      </w:r>
      <w:r w:rsidRPr="00631252">
        <w:rPr>
          <w:i/>
          <w:iCs/>
        </w:rPr>
        <w:t>gli obblighi</w:t>
      </w:r>
      <w:r>
        <w:rPr>
          <w:rFonts w:ascii="Times New Roman"/>
          <w:i/>
          <w:iCs/>
        </w:rPr>
        <w:t xml:space="preserve"> </w:t>
      </w:r>
      <w:r w:rsidRPr="00631252">
        <w:rPr>
          <w:i/>
          <w:iCs/>
        </w:rPr>
        <w:t>riguardanti la trasparenza amministrativa e il codice di comportamento vigente nell’ente</w:t>
      </w:r>
      <w:r w:rsidR="00122481">
        <w:rPr>
          <w:i/>
          <w:iCs/>
        </w:rPr>
        <w:t>;</w:t>
      </w:r>
    </w:p>
    <w:p w:rsidR="003C0A97" w:rsidRPr="00631252" w:rsidRDefault="002419C8" w:rsidP="009B08C6">
      <w:pPr>
        <w:ind w:right="559"/>
        <w:jc w:val="both"/>
        <w:rPr>
          <w:i/>
          <w:iCs/>
        </w:rPr>
      </w:pPr>
      <w:r w:rsidRPr="00631252">
        <w:rPr>
          <w:i/>
          <w:iCs/>
        </w:rPr>
        <w:t>c) verifica dell’attuazione delle prescrizioni contenute nel presente piano, nel piano della trasparenza e nel codice di comportamento</w:t>
      </w:r>
      <w:r w:rsidR="00122481">
        <w:rPr>
          <w:i/>
          <w:iCs/>
        </w:rPr>
        <w:t>;</w:t>
      </w:r>
    </w:p>
    <w:p w:rsidR="003C0A97" w:rsidRPr="00631252" w:rsidRDefault="002419C8" w:rsidP="009B08C6">
      <w:pPr>
        <w:ind w:right="559"/>
        <w:jc w:val="both"/>
        <w:rPr>
          <w:i/>
          <w:iCs/>
        </w:rPr>
      </w:pPr>
      <w:r w:rsidRPr="00631252">
        <w:rPr>
          <w:i/>
          <w:iCs/>
        </w:rPr>
        <w:t>d) predispos</w:t>
      </w:r>
      <w:r w:rsidR="00122481">
        <w:rPr>
          <w:i/>
          <w:iCs/>
        </w:rPr>
        <w:t>izione di eventuali proposte d’</w:t>
      </w:r>
      <w:r w:rsidRPr="00631252">
        <w:rPr>
          <w:i/>
          <w:iCs/>
        </w:rPr>
        <w:t>integrazione delle prescrizioni contenute nei documenti richiamati nella lettera precedente</w:t>
      </w:r>
      <w:r w:rsidR="00122481">
        <w:rPr>
          <w:i/>
          <w:iCs/>
        </w:rPr>
        <w:t>;</w:t>
      </w:r>
    </w:p>
    <w:p w:rsidR="003C0A97" w:rsidRPr="00631252" w:rsidRDefault="002419C8" w:rsidP="009B08C6">
      <w:pPr>
        <w:ind w:right="559"/>
        <w:jc w:val="both"/>
        <w:rPr>
          <w:i/>
          <w:iCs/>
        </w:rPr>
      </w:pPr>
      <w:r w:rsidRPr="00631252">
        <w:rPr>
          <w:i/>
          <w:iCs/>
        </w:rPr>
        <w:t>e) partecipazione con il responsabile della prevenzione della corruzione per la definizione del piano di formazione e l’individuazione</w:t>
      </w:r>
      <w:r w:rsidR="00122481">
        <w:rPr>
          <w:i/>
          <w:iCs/>
        </w:rPr>
        <w:t xml:space="preserve"> dei dipendenti</w:t>
      </w:r>
      <w:r w:rsidRPr="00631252">
        <w:rPr>
          <w:i/>
          <w:iCs/>
        </w:rPr>
        <w:t>.</w:t>
      </w:r>
    </w:p>
    <w:p w:rsidR="003C0A97" w:rsidRDefault="002419C8" w:rsidP="009B08C6">
      <w:pPr>
        <w:spacing w:after="0" w:line="240" w:lineRule="auto"/>
        <w:ind w:right="559"/>
        <w:jc w:val="center"/>
        <w:rPr>
          <w:b/>
          <w:bCs/>
        </w:rPr>
      </w:pPr>
      <w:r>
        <w:rPr>
          <w:b/>
          <w:bCs/>
        </w:rPr>
        <w:t>Art.4</w:t>
      </w:r>
    </w:p>
    <w:p w:rsidR="003C0A97" w:rsidRDefault="00AC70AC" w:rsidP="009B08C6">
      <w:pPr>
        <w:spacing w:after="0" w:line="240" w:lineRule="auto"/>
        <w:ind w:right="559"/>
        <w:jc w:val="center"/>
        <w:rPr>
          <w:b/>
          <w:bCs/>
        </w:rPr>
      </w:pPr>
      <w:r>
        <w:rPr>
          <w:b/>
          <w:bCs/>
        </w:rPr>
        <w:t>ATTIVITÀ E AREE SOGGETTE A RISCHIO</w:t>
      </w:r>
    </w:p>
    <w:p w:rsidR="00AD2585" w:rsidRDefault="00AD2585" w:rsidP="009B08C6">
      <w:pPr>
        <w:spacing w:after="0" w:line="240" w:lineRule="auto"/>
        <w:ind w:right="559"/>
        <w:jc w:val="center"/>
        <w:rPr>
          <w:b/>
          <w:bCs/>
        </w:rPr>
      </w:pPr>
    </w:p>
    <w:p w:rsidR="003C0A97" w:rsidRDefault="002419C8" w:rsidP="009B08C6">
      <w:pPr>
        <w:spacing w:after="0"/>
        <w:ind w:right="559"/>
        <w:jc w:val="both"/>
      </w:pPr>
      <w:r>
        <w:t>1. Ai sensi dell’art.1, commi 9 e 16, della L.190/2012, sono individuate quali attività a più elevato rischio di corruzione le seguenti:</w:t>
      </w:r>
    </w:p>
    <w:p w:rsidR="003C0A97" w:rsidRDefault="002419C8" w:rsidP="009B08C6">
      <w:pPr>
        <w:spacing w:after="0"/>
        <w:ind w:right="559"/>
        <w:jc w:val="both"/>
        <w:rPr>
          <w:i/>
          <w:iCs/>
        </w:rPr>
      </w:pPr>
      <w:r>
        <w:rPr>
          <w:i/>
          <w:iCs/>
        </w:rPr>
        <w:t>a) autorizzazione o concessione;</w:t>
      </w:r>
    </w:p>
    <w:p w:rsidR="003C0A97" w:rsidRDefault="002419C8" w:rsidP="009B08C6">
      <w:pPr>
        <w:spacing w:after="0"/>
        <w:ind w:right="559"/>
        <w:jc w:val="both"/>
        <w:rPr>
          <w:i/>
          <w:iCs/>
        </w:rPr>
      </w:pPr>
      <w:r>
        <w:rPr>
          <w:i/>
          <w:iCs/>
        </w:rPr>
        <w:t>b) scelta del contraente per l’affidamento di lavori, forniture e servizi, anche con riferimento alla modalità di selezione prescelta ai sensi del codice dei contratti pubblici relativi a lavori, servizi e forniture, di cui al decreto legislativo 12 aprile 2006, n.163;</w:t>
      </w:r>
    </w:p>
    <w:p w:rsidR="003C0A97" w:rsidRDefault="002419C8" w:rsidP="009B08C6">
      <w:pPr>
        <w:spacing w:after="0"/>
        <w:ind w:right="559"/>
        <w:jc w:val="both"/>
        <w:rPr>
          <w:i/>
          <w:iCs/>
        </w:rPr>
      </w:pPr>
      <w:r>
        <w:rPr>
          <w:i/>
          <w:iCs/>
        </w:rPr>
        <w:t>c) concessione ed erogazione di sovvenzioni, contrib</w:t>
      </w:r>
      <w:r w:rsidR="00122481">
        <w:rPr>
          <w:i/>
          <w:iCs/>
        </w:rPr>
        <w:t>uti, sussidi, ausili finanziari</w:t>
      </w:r>
      <w:r>
        <w:rPr>
          <w:i/>
          <w:iCs/>
        </w:rPr>
        <w:t xml:space="preserve"> nonché attribuzione di vantaggi economici di qualunque genere a persone ed enti pubblici e privati;</w:t>
      </w:r>
    </w:p>
    <w:p w:rsidR="003C0A97" w:rsidRDefault="002419C8" w:rsidP="009B08C6">
      <w:pPr>
        <w:spacing w:after="0"/>
        <w:ind w:right="559"/>
        <w:jc w:val="both"/>
        <w:rPr>
          <w:i/>
          <w:iCs/>
        </w:rPr>
      </w:pPr>
      <w:r>
        <w:rPr>
          <w:i/>
          <w:iCs/>
        </w:rPr>
        <w:t>d) concorsi e prove selettive per l’assunzione del personale e progressioni di carriera di cui all’articolo 24 del decreto legislativo n.150 del 2009;</w:t>
      </w:r>
    </w:p>
    <w:p w:rsidR="003C0A97" w:rsidRDefault="002419C8" w:rsidP="009B08C6">
      <w:pPr>
        <w:spacing w:after="0"/>
        <w:ind w:right="559"/>
        <w:jc w:val="both"/>
      </w:pPr>
      <w:r>
        <w:lastRenderedPageBreak/>
        <w:t xml:space="preserve">2. </w:t>
      </w:r>
      <w:r w:rsidRPr="009A7EF2">
        <w:t xml:space="preserve">Ai sensi dell’art.1, comma 54 della legge 190/2012, sono, inoltre, individuate quali attività </w:t>
      </w:r>
      <w:r w:rsidRPr="009A7EF2">
        <w:rPr>
          <w:bCs/>
        </w:rPr>
        <w:t xml:space="preserve">maggiormente esposte a rischio di infiltrazione mafiosa, </w:t>
      </w:r>
      <w:r w:rsidRPr="009A7EF2">
        <w:t>le seguenti attività</w:t>
      </w:r>
      <w:r>
        <w:t xml:space="preserve">: </w:t>
      </w:r>
    </w:p>
    <w:p w:rsidR="003C0A97" w:rsidRPr="003A4C61" w:rsidRDefault="002419C8" w:rsidP="003A4C61">
      <w:pPr>
        <w:pStyle w:val="Paragrafoelenco"/>
        <w:numPr>
          <w:ilvl w:val="0"/>
          <w:numId w:val="18"/>
        </w:numPr>
        <w:spacing w:after="0"/>
        <w:ind w:right="559"/>
        <w:jc w:val="both"/>
        <w:rPr>
          <w:i/>
          <w:iCs/>
        </w:rPr>
      </w:pPr>
      <w:r w:rsidRPr="003A4C61">
        <w:rPr>
          <w:i/>
          <w:iCs/>
        </w:rPr>
        <w:t xml:space="preserve">trasporto di materiali a discarica per conto di terzi;  </w:t>
      </w:r>
    </w:p>
    <w:p w:rsidR="003C0A97" w:rsidRPr="003A4C61" w:rsidRDefault="002419C8" w:rsidP="003A4C61">
      <w:pPr>
        <w:pStyle w:val="Paragrafoelenco"/>
        <w:numPr>
          <w:ilvl w:val="0"/>
          <w:numId w:val="18"/>
        </w:numPr>
        <w:spacing w:after="0"/>
        <w:ind w:right="559"/>
        <w:jc w:val="both"/>
        <w:rPr>
          <w:i/>
          <w:iCs/>
        </w:rPr>
      </w:pPr>
      <w:r w:rsidRPr="003A4C61">
        <w:rPr>
          <w:i/>
          <w:iCs/>
        </w:rPr>
        <w:t xml:space="preserve">estrazione, fornitura e trasporto di terra e materiali inerti; </w:t>
      </w:r>
    </w:p>
    <w:p w:rsidR="003C0A97" w:rsidRPr="003A4C61" w:rsidRDefault="002419C8" w:rsidP="003A4C61">
      <w:pPr>
        <w:pStyle w:val="Paragrafoelenco"/>
        <w:numPr>
          <w:ilvl w:val="0"/>
          <w:numId w:val="18"/>
        </w:numPr>
        <w:spacing w:after="0"/>
        <w:ind w:right="559"/>
        <w:jc w:val="both"/>
        <w:rPr>
          <w:i/>
          <w:iCs/>
        </w:rPr>
      </w:pPr>
      <w:r w:rsidRPr="003A4C61">
        <w:rPr>
          <w:i/>
          <w:iCs/>
        </w:rPr>
        <w:t xml:space="preserve">confezionamento, fornitura e trasporto di calcestruzzo e di bitume; </w:t>
      </w:r>
    </w:p>
    <w:p w:rsidR="003C0A97" w:rsidRPr="003A4C61" w:rsidRDefault="002419C8" w:rsidP="003A4C61">
      <w:pPr>
        <w:pStyle w:val="Paragrafoelenco"/>
        <w:numPr>
          <w:ilvl w:val="0"/>
          <w:numId w:val="18"/>
        </w:numPr>
        <w:spacing w:after="0"/>
        <w:ind w:right="559"/>
        <w:jc w:val="both"/>
        <w:rPr>
          <w:i/>
          <w:iCs/>
        </w:rPr>
      </w:pPr>
      <w:r w:rsidRPr="003A4C61">
        <w:rPr>
          <w:i/>
          <w:iCs/>
        </w:rPr>
        <w:t xml:space="preserve">noli a freddo di macchinari; </w:t>
      </w:r>
    </w:p>
    <w:p w:rsidR="003C0A97" w:rsidRPr="003A4C61" w:rsidRDefault="002419C8" w:rsidP="003A4C61">
      <w:pPr>
        <w:pStyle w:val="Paragrafoelenco"/>
        <w:numPr>
          <w:ilvl w:val="0"/>
          <w:numId w:val="18"/>
        </w:numPr>
        <w:spacing w:after="0"/>
        <w:ind w:right="559"/>
        <w:jc w:val="both"/>
        <w:rPr>
          <w:i/>
          <w:iCs/>
        </w:rPr>
      </w:pPr>
      <w:r w:rsidRPr="003A4C61">
        <w:rPr>
          <w:i/>
          <w:iCs/>
        </w:rPr>
        <w:t xml:space="preserve">fornitura di ferro lavorato; </w:t>
      </w:r>
    </w:p>
    <w:p w:rsidR="003C0A97" w:rsidRPr="003A4C61" w:rsidRDefault="002419C8" w:rsidP="003A4C61">
      <w:pPr>
        <w:pStyle w:val="Paragrafoelenco"/>
        <w:numPr>
          <w:ilvl w:val="0"/>
          <w:numId w:val="18"/>
        </w:numPr>
        <w:spacing w:after="0"/>
        <w:ind w:right="559"/>
        <w:jc w:val="both"/>
        <w:rPr>
          <w:i/>
          <w:iCs/>
        </w:rPr>
      </w:pPr>
      <w:r w:rsidRPr="003A4C61">
        <w:rPr>
          <w:i/>
          <w:iCs/>
        </w:rPr>
        <w:t xml:space="preserve">noli a caldo; </w:t>
      </w:r>
    </w:p>
    <w:p w:rsidR="003C0A97" w:rsidRPr="003A4C61" w:rsidRDefault="002419C8" w:rsidP="003A4C61">
      <w:pPr>
        <w:pStyle w:val="Paragrafoelenco"/>
        <w:numPr>
          <w:ilvl w:val="0"/>
          <w:numId w:val="18"/>
        </w:numPr>
        <w:spacing w:after="0"/>
        <w:ind w:right="559"/>
        <w:jc w:val="both"/>
        <w:rPr>
          <w:i/>
          <w:iCs/>
        </w:rPr>
      </w:pPr>
      <w:r w:rsidRPr="003A4C61">
        <w:rPr>
          <w:i/>
          <w:iCs/>
        </w:rPr>
        <w:t xml:space="preserve">autotrasporti per conto di terzi; </w:t>
      </w:r>
    </w:p>
    <w:p w:rsidR="003C0A97" w:rsidRPr="003A4C61" w:rsidRDefault="002419C8" w:rsidP="003A4C61">
      <w:pPr>
        <w:pStyle w:val="Paragrafoelenco"/>
        <w:numPr>
          <w:ilvl w:val="0"/>
          <w:numId w:val="18"/>
        </w:numPr>
        <w:spacing w:after="0"/>
        <w:ind w:right="559"/>
        <w:jc w:val="both"/>
        <w:rPr>
          <w:i/>
          <w:iCs/>
        </w:rPr>
      </w:pPr>
      <w:r w:rsidRPr="003A4C61">
        <w:rPr>
          <w:i/>
          <w:iCs/>
        </w:rPr>
        <w:t xml:space="preserve">guardiania dei cantieri. </w:t>
      </w:r>
    </w:p>
    <w:p w:rsidR="003C0A97" w:rsidRDefault="002419C8" w:rsidP="009B08C6">
      <w:pPr>
        <w:spacing w:after="0"/>
        <w:ind w:right="559"/>
        <w:jc w:val="both"/>
      </w:pPr>
      <w:r>
        <w:t>3. In relazione alle attività elencate nei commi precedenti sono definite le seguenti aree di rischio:</w:t>
      </w:r>
    </w:p>
    <w:p w:rsidR="003C0A97" w:rsidRPr="003A4C61" w:rsidRDefault="00F65F81" w:rsidP="009B08C6">
      <w:pPr>
        <w:numPr>
          <w:ilvl w:val="0"/>
          <w:numId w:val="11"/>
        </w:numPr>
        <w:spacing w:after="0"/>
        <w:ind w:left="567" w:right="559" w:hanging="283"/>
        <w:jc w:val="both"/>
        <w:rPr>
          <w:rFonts w:asciiTheme="majorHAnsi" w:hAnsiTheme="majorHAnsi"/>
          <w:bCs/>
          <w:i/>
          <w:iCs/>
        </w:rPr>
      </w:pPr>
      <w:r w:rsidRPr="003A4C61">
        <w:rPr>
          <w:rFonts w:asciiTheme="majorHAnsi" w:hAnsiTheme="majorHAnsi"/>
          <w:bCs/>
          <w:i/>
          <w:iCs/>
        </w:rPr>
        <w:t>Acquisizione e gestione</w:t>
      </w:r>
      <w:r w:rsidR="002419C8" w:rsidRPr="003A4C61">
        <w:rPr>
          <w:rFonts w:asciiTheme="majorHAnsi" w:hAnsiTheme="majorHAnsi"/>
          <w:bCs/>
          <w:i/>
          <w:iCs/>
        </w:rPr>
        <w:t xml:space="preserve"> del personale</w:t>
      </w:r>
    </w:p>
    <w:p w:rsidR="00D16069" w:rsidRPr="003A4C61" w:rsidRDefault="00D16069" w:rsidP="009B08C6">
      <w:pPr>
        <w:numPr>
          <w:ilvl w:val="0"/>
          <w:numId w:val="11"/>
        </w:numPr>
        <w:spacing w:after="0"/>
        <w:ind w:left="567" w:right="559" w:hanging="283"/>
        <w:jc w:val="both"/>
        <w:rPr>
          <w:rFonts w:asciiTheme="majorHAnsi" w:hAnsiTheme="majorHAnsi"/>
          <w:bCs/>
          <w:i/>
          <w:iCs/>
        </w:rPr>
      </w:pPr>
      <w:r w:rsidRPr="003A4C61">
        <w:rPr>
          <w:rFonts w:asciiTheme="majorHAnsi" w:hAnsiTheme="majorHAnsi"/>
          <w:bCs/>
          <w:i/>
          <w:iCs/>
        </w:rPr>
        <w:t>Conferimento di incarichi di consulenza o collaborazione</w:t>
      </w:r>
    </w:p>
    <w:p w:rsidR="003C0A97" w:rsidRPr="003A4C61" w:rsidRDefault="002419C8" w:rsidP="009B08C6">
      <w:pPr>
        <w:numPr>
          <w:ilvl w:val="0"/>
          <w:numId w:val="11"/>
        </w:numPr>
        <w:spacing w:after="0"/>
        <w:ind w:left="567" w:right="559" w:hanging="283"/>
        <w:jc w:val="both"/>
        <w:rPr>
          <w:rFonts w:asciiTheme="majorHAnsi" w:hAnsiTheme="majorHAnsi"/>
          <w:bCs/>
          <w:i/>
          <w:iCs/>
        </w:rPr>
      </w:pPr>
      <w:r w:rsidRPr="003A4C61">
        <w:rPr>
          <w:rFonts w:asciiTheme="majorHAnsi" w:hAnsiTheme="majorHAnsi"/>
          <w:bCs/>
          <w:i/>
          <w:iCs/>
        </w:rPr>
        <w:t>Affidamento di forniture, ser</w:t>
      </w:r>
      <w:r w:rsidR="00D16069" w:rsidRPr="003A4C61">
        <w:rPr>
          <w:rFonts w:asciiTheme="majorHAnsi" w:hAnsiTheme="majorHAnsi"/>
          <w:bCs/>
          <w:i/>
          <w:iCs/>
        </w:rPr>
        <w:t xml:space="preserve">vizi, lavori </w:t>
      </w:r>
    </w:p>
    <w:p w:rsidR="003C0A97" w:rsidRPr="003A4C61" w:rsidRDefault="002419C8" w:rsidP="009B08C6">
      <w:pPr>
        <w:numPr>
          <w:ilvl w:val="0"/>
          <w:numId w:val="11"/>
        </w:numPr>
        <w:spacing w:after="0"/>
        <w:ind w:left="567" w:right="559" w:hanging="283"/>
        <w:jc w:val="both"/>
        <w:rPr>
          <w:rFonts w:asciiTheme="majorHAnsi" w:hAnsiTheme="majorHAnsi"/>
          <w:bCs/>
          <w:i/>
          <w:iCs/>
        </w:rPr>
      </w:pPr>
      <w:r w:rsidRPr="003A4C61">
        <w:rPr>
          <w:rFonts w:asciiTheme="majorHAnsi" w:hAnsiTheme="majorHAnsi"/>
          <w:bCs/>
          <w:i/>
          <w:iCs/>
        </w:rPr>
        <w:t>Affidamento di lavori, servizi o forniture, in deroga o somma urgenza</w:t>
      </w:r>
    </w:p>
    <w:p w:rsidR="003C0A97" w:rsidRPr="003A4C61" w:rsidRDefault="002419C8" w:rsidP="009B08C6">
      <w:pPr>
        <w:numPr>
          <w:ilvl w:val="0"/>
          <w:numId w:val="11"/>
        </w:numPr>
        <w:spacing w:after="0"/>
        <w:ind w:left="567" w:right="559" w:hanging="283"/>
        <w:jc w:val="both"/>
        <w:rPr>
          <w:rFonts w:asciiTheme="majorHAnsi" w:hAnsiTheme="majorHAnsi"/>
          <w:bCs/>
          <w:i/>
          <w:iCs/>
        </w:rPr>
      </w:pPr>
      <w:r w:rsidRPr="003A4C61">
        <w:rPr>
          <w:rFonts w:asciiTheme="majorHAnsi" w:hAnsiTheme="majorHAnsi"/>
          <w:bCs/>
          <w:i/>
          <w:iCs/>
        </w:rPr>
        <w:t>Autorizzazioni</w:t>
      </w:r>
    </w:p>
    <w:p w:rsidR="00D16069" w:rsidRPr="003A4C61" w:rsidRDefault="00D16069" w:rsidP="009B08C6">
      <w:pPr>
        <w:numPr>
          <w:ilvl w:val="0"/>
          <w:numId w:val="11"/>
        </w:numPr>
        <w:spacing w:after="0"/>
        <w:ind w:left="567" w:right="559" w:hanging="283"/>
        <w:jc w:val="both"/>
        <w:rPr>
          <w:rFonts w:asciiTheme="majorHAnsi" w:hAnsiTheme="majorHAnsi"/>
          <w:bCs/>
          <w:i/>
          <w:iCs/>
        </w:rPr>
      </w:pPr>
      <w:r w:rsidRPr="003A4C61">
        <w:rPr>
          <w:rFonts w:asciiTheme="majorHAnsi" w:hAnsiTheme="majorHAnsi"/>
          <w:bCs/>
          <w:i/>
          <w:iCs/>
        </w:rPr>
        <w:t>Concessioni</w:t>
      </w:r>
    </w:p>
    <w:p w:rsidR="003C0A97" w:rsidRPr="003A4C61" w:rsidRDefault="00D16069" w:rsidP="009B08C6">
      <w:pPr>
        <w:numPr>
          <w:ilvl w:val="0"/>
          <w:numId w:val="11"/>
        </w:numPr>
        <w:spacing w:after="0"/>
        <w:ind w:left="567" w:right="559" w:hanging="283"/>
        <w:jc w:val="both"/>
        <w:rPr>
          <w:rFonts w:asciiTheme="majorHAnsi" w:hAnsiTheme="majorHAnsi"/>
          <w:bCs/>
          <w:i/>
          <w:iCs/>
        </w:rPr>
      </w:pPr>
      <w:r w:rsidRPr="003A4C61">
        <w:rPr>
          <w:rFonts w:asciiTheme="majorHAnsi" w:hAnsiTheme="majorHAnsi"/>
          <w:bCs/>
          <w:i/>
          <w:iCs/>
        </w:rPr>
        <w:t>Corresponsione</w:t>
      </w:r>
      <w:r w:rsidR="002419C8" w:rsidRPr="003A4C61">
        <w:rPr>
          <w:rFonts w:asciiTheme="majorHAnsi" w:hAnsiTheme="majorHAnsi"/>
          <w:bCs/>
          <w:i/>
          <w:iCs/>
        </w:rPr>
        <w:t xml:space="preserve"> di sovvenzioni e contributi</w:t>
      </w:r>
    </w:p>
    <w:p w:rsidR="00D16069" w:rsidRPr="003A4C61" w:rsidRDefault="00D16069" w:rsidP="009B08C6">
      <w:pPr>
        <w:numPr>
          <w:ilvl w:val="0"/>
          <w:numId w:val="11"/>
        </w:numPr>
        <w:spacing w:after="0"/>
        <w:ind w:left="567" w:right="559" w:hanging="283"/>
        <w:jc w:val="both"/>
        <w:rPr>
          <w:rFonts w:asciiTheme="majorHAnsi" w:hAnsiTheme="majorHAnsi"/>
          <w:bCs/>
          <w:i/>
          <w:iCs/>
        </w:rPr>
      </w:pPr>
      <w:r w:rsidRPr="003A4C61">
        <w:rPr>
          <w:rFonts w:asciiTheme="majorHAnsi" w:hAnsiTheme="majorHAnsi"/>
          <w:bCs/>
          <w:i/>
          <w:iCs/>
        </w:rPr>
        <w:t>Patrimonio e beni disponibili</w:t>
      </w:r>
      <w:bookmarkStart w:id="0" w:name="_GoBack"/>
      <w:bookmarkEnd w:id="0"/>
    </w:p>
    <w:p w:rsidR="003C0A97" w:rsidRPr="003A4C61" w:rsidRDefault="002419C8" w:rsidP="009B08C6">
      <w:pPr>
        <w:numPr>
          <w:ilvl w:val="0"/>
          <w:numId w:val="11"/>
        </w:numPr>
        <w:spacing w:after="0"/>
        <w:ind w:left="567" w:right="559" w:hanging="283"/>
        <w:jc w:val="both"/>
        <w:rPr>
          <w:rFonts w:asciiTheme="majorHAnsi" w:hAnsiTheme="majorHAnsi"/>
          <w:bCs/>
          <w:i/>
          <w:iCs/>
        </w:rPr>
      </w:pPr>
      <w:r w:rsidRPr="003A4C61">
        <w:rPr>
          <w:rFonts w:asciiTheme="majorHAnsi" w:hAnsiTheme="majorHAnsi"/>
          <w:bCs/>
          <w:i/>
          <w:iCs/>
        </w:rPr>
        <w:t>Liquidazione di somme per prestazioni di servizi, lavori o forniture</w:t>
      </w:r>
    </w:p>
    <w:p w:rsidR="00D16069" w:rsidRPr="003A4C61" w:rsidRDefault="002419C8" w:rsidP="009B08C6">
      <w:pPr>
        <w:numPr>
          <w:ilvl w:val="0"/>
          <w:numId w:val="11"/>
        </w:numPr>
        <w:spacing w:after="0"/>
        <w:ind w:left="567" w:right="559" w:hanging="283"/>
        <w:jc w:val="both"/>
        <w:rPr>
          <w:rFonts w:asciiTheme="majorHAnsi" w:hAnsiTheme="majorHAnsi"/>
          <w:bCs/>
          <w:i/>
          <w:iCs/>
        </w:rPr>
      </w:pPr>
      <w:r w:rsidRPr="003A4C61">
        <w:rPr>
          <w:rFonts w:asciiTheme="majorHAnsi" w:hAnsiTheme="majorHAnsi"/>
          <w:bCs/>
          <w:i/>
          <w:iCs/>
        </w:rPr>
        <w:t>Emissione mandati di pagamento</w:t>
      </w:r>
    </w:p>
    <w:p w:rsidR="003C0A97" w:rsidRPr="003A4C61" w:rsidRDefault="002419C8" w:rsidP="009B08C6">
      <w:pPr>
        <w:numPr>
          <w:ilvl w:val="0"/>
          <w:numId w:val="11"/>
        </w:numPr>
        <w:spacing w:after="0"/>
        <w:ind w:left="567" w:right="425" w:hanging="283"/>
        <w:jc w:val="both"/>
        <w:rPr>
          <w:rFonts w:asciiTheme="majorHAnsi" w:hAnsiTheme="majorHAnsi"/>
          <w:bCs/>
          <w:i/>
          <w:iCs/>
        </w:rPr>
      </w:pPr>
      <w:r w:rsidRPr="003A4C61">
        <w:rPr>
          <w:rFonts w:asciiTheme="majorHAnsi" w:hAnsiTheme="majorHAnsi"/>
          <w:bCs/>
          <w:i/>
          <w:iCs/>
        </w:rPr>
        <w:t>Attribuzione di vantaggi economici, agevolazioni ed esenzioni</w:t>
      </w:r>
    </w:p>
    <w:p w:rsidR="003C0A97" w:rsidRPr="003A4C61" w:rsidRDefault="002419C8" w:rsidP="009B08C6">
      <w:pPr>
        <w:numPr>
          <w:ilvl w:val="0"/>
          <w:numId w:val="11"/>
        </w:numPr>
        <w:spacing w:after="0"/>
        <w:ind w:left="567" w:right="559" w:hanging="283"/>
        <w:jc w:val="both"/>
        <w:rPr>
          <w:rFonts w:asciiTheme="majorHAnsi" w:hAnsiTheme="majorHAnsi"/>
          <w:bCs/>
          <w:i/>
          <w:iCs/>
        </w:rPr>
      </w:pPr>
      <w:r w:rsidRPr="003A4C61">
        <w:rPr>
          <w:rFonts w:asciiTheme="majorHAnsi" w:hAnsiTheme="majorHAnsi"/>
          <w:bCs/>
          <w:i/>
          <w:iCs/>
        </w:rPr>
        <w:t>Attività sanzionatorie (multe, ammende, sanzioni)</w:t>
      </w:r>
    </w:p>
    <w:p w:rsidR="00D16069" w:rsidRPr="003A4C61" w:rsidRDefault="00D16069" w:rsidP="009B08C6">
      <w:pPr>
        <w:numPr>
          <w:ilvl w:val="0"/>
          <w:numId w:val="11"/>
        </w:numPr>
        <w:spacing w:after="0"/>
        <w:ind w:left="567" w:right="559" w:hanging="283"/>
        <w:jc w:val="both"/>
        <w:rPr>
          <w:rFonts w:asciiTheme="majorHAnsi" w:hAnsiTheme="majorHAnsi"/>
          <w:bCs/>
          <w:i/>
          <w:iCs/>
        </w:rPr>
      </w:pPr>
      <w:r w:rsidRPr="003A4C61">
        <w:rPr>
          <w:rFonts w:asciiTheme="majorHAnsi" w:hAnsiTheme="majorHAnsi"/>
          <w:bCs/>
          <w:i/>
          <w:iCs/>
        </w:rPr>
        <w:t>Attività di pianificazione urbanistica</w:t>
      </w:r>
    </w:p>
    <w:p w:rsidR="003C0A97" w:rsidRDefault="002419C8" w:rsidP="009B08C6">
      <w:pPr>
        <w:ind w:right="559"/>
        <w:jc w:val="both"/>
      </w:pPr>
      <w:r>
        <w:t xml:space="preserve">4. In ogni caso, </w:t>
      </w:r>
      <w:r w:rsidR="00F65F81">
        <w:t xml:space="preserve">per </w:t>
      </w:r>
      <w:r>
        <w:t>le attività elencate nei commi 1 e 2 del presente articolo, ogni responsabile è tenuto ad assicurare la piena e corretta attuazione degli obblighi in tema di trasparenza amministrativa, la conformità alla normativa in tema di appalti e il rispetto della parità di trattamento.</w:t>
      </w:r>
    </w:p>
    <w:p w:rsidR="00B45021" w:rsidRDefault="00B45021" w:rsidP="009B08C6">
      <w:pPr>
        <w:spacing w:after="0" w:line="240" w:lineRule="auto"/>
        <w:ind w:right="559"/>
        <w:jc w:val="center"/>
        <w:rPr>
          <w:b/>
          <w:bCs/>
        </w:rPr>
      </w:pPr>
      <w:r>
        <w:rPr>
          <w:b/>
          <w:bCs/>
        </w:rPr>
        <w:t>Art.5.</w:t>
      </w:r>
    </w:p>
    <w:p w:rsidR="00B45021" w:rsidRDefault="00B45021" w:rsidP="009B08C6">
      <w:pPr>
        <w:spacing w:after="0" w:line="240" w:lineRule="auto"/>
        <w:ind w:right="559"/>
        <w:jc w:val="center"/>
        <w:rPr>
          <w:b/>
          <w:bCs/>
        </w:rPr>
      </w:pPr>
      <w:r>
        <w:rPr>
          <w:b/>
          <w:bCs/>
        </w:rPr>
        <w:t>Meccanismi di formazione, attuazione e controllo delle decisioni idonee a prevenire</w:t>
      </w:r>
    </w:p>
    <w:p w:rsidR="00B45021" w:rsidRDefault="00B45021" w:rsidP="009B08C6">
      <w:pPr>
        <w:spacing w:after="0" w:line="240" w:lineRule="auto"/>
        <w:ind w:right="559"/>
        <w:jc w:val="center"/>
        <w:rPr>
          <w:b/>
          <w:bCs/>
        </w:rPr>
      </w:pPr>
      <w:r>
        <w:rPr>
          <w:b/>
          <w:bCs/>
        </w:rPr>
        <w:t>il rischio di corruzione, comuni a tutti gli uffici</w:t>
      </w:r>
    </w:p>
    <w:p w:rsidR="00B45021" w:rsidRPr="0094094B" w:rsidRDefault="00B45021" w:rsidP="009B08C6">
      <w:pPr>
        <w:ind w:right="559"/>
        <w:jc w:val="both"/>
      </w:pPr>
      <w:r>
        <w:t>1. Ai sensi dell’art.1, comma 9, della L.190/2012, sono individuate le seguenti misure, comuni e obbligatorie per tutti gli uffici:</w:t>
      </w:r>
    </w:p>
    <w:tbl>
      <w:tblPr>
        <w:tblW w:w="0" w:type="auto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6"/>
        <w:gridCol w:w="6264"/>
      </w:tblGrid>
      <w:tr w:rsidR="00B45021" w:rsidRPr="00B45021" w:rsidTr="00122481">
        <w:trPr>
          <w:jc w:val="center"/>
        </w:trPr>
        <w:tc>
          <w:tcPr>
            <w:tcW w:w="3146" w:type="dxa"/>
            <w:shd w:val="clear" w:color="auto" w:fill="auto"/>
          </w:tcPr>
          <w:p w:rsidR="00B45021" w:rsidRPr="00B45021" w:rsidRDefault="00B45021" w:rsidP="009B08C6">
            <w:pPr>
              <w:spacing w:after="0" w:line="240" w:lineRule="auto"/>
              <w:ind w:right="125"/>
              <w:jc w:val="both"/>
              <w:rPr>
                <w:b/>
                <w:bCs/>
                <w:u w:val="single"/>
              </w:rPr>
            </w:pPr>
            <w:r w:rsidRPr="00B45021">
              <w:rPr>
                <w:b/>
                <w:bCs/>
                <w:iCs/>
                <w:u w:val="single"/>
              </w:rPr>
              <w:t>a) nella trattazione e nell’istruttoria degli atti si prescrive di</w:t>
            </w:r>
            <w:r w:rsidRPr="00B45021">
              <w:rPr>
                <w:b/>
                <w:bCs/>
                <w:i/>
                <w:iCs/>
                <w:u w:val="single"/>
              </w:rPr>
              <w:t>:</w:t>
            </w:r>
          </w:p>
        </w:tc>
        <w:tc>
          <w:tcPr>
            <w:tcW w:w="6264" w:type="dxa"/>
            <w:shd w:val="clear" w:color="auto" w:fill="auto"/>
          </w:tcPr>
          <w:p w:rsidR="00B45021" w:rsidRPr="00B45021" w:rsidRDefault="00B45021" w:rsidP="00780359">
            <w:pPr>
              <w:pStyle w:val="Paragrafoelenco"/>
              <w:numPr>
                <w:ilvl w:val="0"/>
                <w:numId w:val="17"/>
              </w:numPr>
              <w:tabs>
                <w:tab w:val="left" w:pos="6048"/>
              </w:tabs>
              <w:spacing w:after="0"/>
              <w:ind w:left="218" w:right="50" w:hanging="218"/>
              <w:jc w:val="both"/>
              <w:rPr>
                <w:iCs/>
              </w:rPr>
            </w:pPr>
            <w:r w:rsidRPr="00B45021">
              <w:rPr>
                <w:iCs/>
              </w:rPr>
              <w:t>rispettare l’ordine cronologico di protocollo dell’istanza;</w:t>
            </w:r>
          </w:p>
          <w:p w:rsidR="00B45021" w:rsidRPr="00B45021" w:rsidRDefault="00B45021" w:rsidP="00780359">
            <w:pPr>
              <w:pStyle w:val="Paragrafoelenco"/>
              <w:numPr>
                <w:ilvl w:val="0"/>
                <w:numId w:val="17"/>
              </w:numPr>
              <w:tabs>
                <w:tab w:val="left" w:pos="6048"/>
              </w:tabs>
              <w:spacing w:after="0"/>
              <w:ind w:left="218" w:hanging="218"/>
              <w:jc w:val="both"/>
              <w:rPr>
                <w:iCs/>
              </w:rPr>
            </w:pPr>
            <w:r w:rsidRPr="00B45021">
              <w:rPr>
                <w:iCs/>
              </w:rPr>
              <w:t>predeterminare i criteri di assegnazione delle pratiche ai collaboratori;</w:t>
            </w:r>
          </w:p>
          <w:p w:rsidR="00B45021" w:rsidRPr="00B45021" w:rsidRDefault="00B45021" w:rsidP="00780359">
            <w:pPr>
              <w:pStyle w:val="Paragrafoelenco"/>
              <w:numPr>
                <w:ilvl w:val="0"/>
                <w:numId w:val="17"/>
              </w:numPr>
              <w:tabs>
                <w:tab w:val="left" w:pos="6048"/>
              </w:tabs>
              <w:spacing w:after="0"/>
              <w:ind w:left="218" w:right="559" w:hanging="218"/>
              <w:jc w:val="both"/>
              <w:rPr>
                <w:iCs/>
              </w:rPr>
            </w:pPr>
            <w:r w:rsidRPr="00B45021">
              <w:rPr>
                <w:iCs/>
              </w:rPr>
              <w:t>rispettare il divieto di aggravio del procedimento;</w:t>
            </w:r>
          </w:p>
          <w:p w:rsidR="00B45021" w:rsidRPr="00B45021" w:rsidRDefault="00B45021" w:rsidP="00780359">
            <w:pPr>
              <w:pStyle w:val="Paragrafoelenco"/>
              <w:numPr>
                <w:ilvl w:val="0"/>
                <w:numId w:val="17"/>
              </w:numPr>
              <w:tabs>
                <w:tab w:val="left" w:pos="5663"/>
                <w:tab w:val="left" w:pos="6048"/>
              </w:tabs>
              <w:spacing w:after="0"/>
              <w:ind w:left="218" w:right="50" w:hanging="218"/>
              <w:jc w:val="both"/>
              <w:rPr>
                <w:iCs/>
              </w:rPr>
            </w:pPr>
            <w:r w:rsidRPr="00B45021">
              <w:rPr>
                <w:iCs/>
              </w:rPr>
              <w:t>distinguere, laddove possibile, l’attività istruttoria e la relativa responsabilità dall’adozione dell’atto finale, in modo tale che per ogni provvedimento siano coinvolti almeno due soggetti l’istruttore proponente ed il dirigente</w:t>
            </w:r>
          </w:p>
        </w:tc>
      </w:tr>
      <w:tr w:rsidR="00B45021" w:rsidRPr="00B45021" w:rsidTr="00122481">
        <w:trPr>
          <w:jc w:val="center"/>
        </w:trPr>
        <w:tc>
          <w:tcPr>
            <w:tcW w:w="3146" w:type="dxa"/>
            <w:shd w:val="clear" w:color="auto" w:fill="auto"/>
          </w:tcPr>
          <w:p w:rsidR="00B45021" w:rsidRPr="009B08C6" w:rsidRDefault="00B45021" w:rsidP="009B08C6">
            <w:pPr>
              <w:spacing w:after="0" w:line="240" w:lineRule="auto"/>
              <w:ind w:right="125"/>
              <w:jc w:val="both"/>
              <w:rPr>
                <w:b/>
                <w:bCs/>
                <w:iCs/>
                <w:u w:val="single"/>
              </w:rPr>
            </w:pPr>
            <w:r w:rsidRPr="009B08C6">
              <w:rPr>
                <w:b/>
                <w:bCs/>
                <w:iCs/>
                <w:u w:val="single"/>
              </w:rPr>
              <w:t xml:space="preserve">b) </w:t>
            </w:r>
            <w:r w:rsidRPr="00B45021">
              <w:rPr>
                <w:b/>
                <w:bCs/>
                <w:iCs/>
                <w:u w:val="single"/>
              </w:rPr>
              <w:t>nella formazione dei provvedimenti</w:t>
            </w:r>
          </w:p>
        </w:tc>
        <w:tc>
          <w:tcPr>
            <w:tcW w:w="6264" w:type="dxa"/>
            <w:shd w:val="clear" w:color="auto" w:fill="auto"/>
          </w:tcPr>
          <w:p w:rsidR="00B45021" w:rsidRPr="00B45021" w:rsidRDefault="00B45021" w:rsidP="009B08C6">
            <w:pPr>
              <w:spacing w:after="0"/>
              <w:ind w:right="50"/>
              <w:jc w:val="both"/>
              <w:rPr>
                <w:iCs/>
              </w:rPr>
            </w:pPr>
            <w:r w:rsidRPr="00B45021">
              <w:rPr>
                <w:iCs/>
              </w:rPr>
              <w:t xml:space="preserve">con particolare riguardo agli atti con cui si esercita ampia discrezionalità amministrativa e tecnica, motivare adeguatamente l’atto; </w:t>
            </w:r>
          </w:p>
          <w:p w:rsidR="00B45021" w:rsidRPr="00B45021" w:rsidRDefault="00B45021" w:rsidP="009B08C6">
            <w:pPr>
              <w:spacing w:after="0"/>
              <w:ind w:right="50"/>
              <w:jc w:val="both"/>
              <w:rPr>
                <w:iCs/>
              </w:rPr>
            </w:pPr>
            <w:r w:rsidRPr="00B45021">
              <w:rPr>
                <w:iCs/>
              </w:rPr>
              <w:t>l’onere di motivazione è tanto più diffuso quanto è ampio il margine di discrezionalità</w:t>
            </w:r>
            <w:r w:rsidR="00176C18">
              <w:rPr>
                <w:iCs/>
              </w:rPr>
              <w:t>;</w:t>
            </w:r>
          </w:p>
        </w:tc>
      </w:tr>
      <w:tr w:rsidR="00B45021" w:rsidRPr="00B45021" w:rsidTr="00122481">
        <w:trPr>
          <w:jc w:val="center"/>
        </w:trPr>
        <w:tc>
          <w:tcPr>
            <w:tcW w:w="3146" w:type="dxa"/>
            <w:shd w:val="clear" w:color="auto" w:fill="auto"/>
          </w:tcPr>
          <w:p w:rsidR="00B45021" w:rsidRPr="009B08C6" w:rsidRDefault="00B45021" w:rsidP="009B08C6">
            <w:pPr>
              <w:spacing w:after="0" w:line="240" w:lineRule="auto"/>
              <w:ind w:right="125"/>
              <w:jc w:val="both"/>
              <w:rPr>
                <w:b/>
                <w:bCs/>
                <w:iCs/>
                <w:u w:val="single"/>
              </w:rPr>
            </w:pPr>
            <w:r w:rsidRPr="009B08C6">
              <w:rPr>
                <w:b/>
                <w:bCs/>
                <w:iCs/>
                <w:u w:val="single"/>
              </w:rPr>
              <w:lastRenderedPageBreak/>
              <w:t>c) nella redazione degli atti</w:t>
            </w:r>
          </w:p>
        </w:tc>
        <w:tc>
          <w:tcPr>
            <w:tcW w:w="6264" w:type="dxa"/>
            <w:shd w:val="clear" w:color="auto" w:fill="auto"/>
          </w:tcPr>
          <w:p w:rsidR="00B45021" w:rsidRPr="00B45021" w:rsidRDefault="00B45021" w:rsidP="009B08C6">
            <w:pPr>
              <w:spacing w:after="0"/>
              <w:ind w:right="50"/>
              <w:jc w:val="both"/>
              <w:rPr>
                <w:iCs/>
              </w:rPr>
            </w:pPr>
            <w:r w:rsidRPr="00B45021">
              <w:rPr>
                <w:iCs/>
              </w:rPr>
              <w:t xml:space="preserve"> attenersi ai principi di semplicità, chiarezza e comprensibilità</w:t>
            </w:r>
          </w:p>
        </w:tc>
      </w:tr>
      <w:tr w:rsidR="00B45021" w:rsidRPr="00B45021" w:rsidTr="00122481">
        <w:trPr>
          <w:jc w:val="center"/>
        </w:trPr>
        <w:tc>
          <w:tcPr>
            <w:tcW w:w="3146" w:type="dxa"/>
            <w:shd w:val="clear" w:color="auto" w:fill="auto"/>
          </w:tcPr>
          <w:p w:rsidR="00B45021" w:rsidRPr="009B08C6" w:rsidRDefault="00B45021" w:rsidP="009B08C6">
            <w:pPr>
              <w:spacing w:after="0" w:line="240" w:lineRule="auto"/>
              <w:ind w:right="125"/>
              <w:jc w:val="both"/>
              <w:rPr>
                <w:b/>
                <w:bCs/>
                <w:iCs/>
                <w:u w:val="single"/>
              </w:rPr>
            </w:pPr>
            <w:r w:rsidRPr="009B08C6">
              <w:rPr>
                <w:b/>
                <w:bCs/>
                <w:iCs/>
                <w:u w:val="single"/>
              </w:rPr>
              <w:t xml:space="preserve">d) </w:t>
            </w:r>
            <w:r w:rsidRPr="00B45021">
              <w:rPr>
                <w:b/>
                <w:bCs/>
                <w:iCs/>
                <w:u w:val="single"/>
              </w:rPr>
              <w:t>nei rapporti con i cittadini</w:t>
            </w:r>
          </w:p>
        </w:tc>
        <w:tc>
          <w:tcPr>
            <w:tcW w:w="6264" w:type="dxa"/>
            <w:shd w:val="clear" w:color="auto" w:fill="auto"/>
          </w:tcPr>
          <w:p w:rsidR="00B45021" w:rsidRPr="00B45021" w:rsidRDefault="00B45021" w:rsidP="009B08C6">
            <w:pPr>
              <w:spacing w:after="0"/>
              <w:ind w:right="50"/>
              <w:jc w:val="both"/>
              <w:rPr>
                <w:iCs/>
              </w:rPr>
            </w:pPr>
            <w:r w:rsidRPr="00B45021">
              <w:rPr>
                <w:iCs/>
              </w:rPr>
              <w:t>assicurare la pubblicazione di moduli per la presentazione di istanze, richieste e ogni altro atto di impulso del procedimento, con l’elenco degli atti da produrre e/o allegare all’istanza</w:t>
            </w:r>
          </w:p>
        </w:tc>
      </w:tr>
      <w:tr w:rsidR="00B45021" w:rsidRPr="00B45021" w:rsidTr="00122481">
        <w:trPr>
          <w:jc w:val="center"/>
        </w:trPr>
        <w:tc>
          <w:tcPr>
            <w:tcW w:w="3146" w:type="dxa"/>
            <w:shd w:val="clear" w:color="auto" w:fill="auto"/>
          </w:tcPr>
          <w:p w:rsidR="00B45021" w:rsidRPr="009B08C6" w:rsidRDefault="00B45021" w:rsidP="009B08C6">
            <w:pPr>
              <w:spacing w:after="0" w:line="240" w:lineRule="auto"/>
              <w:ind w:right="125"/>
              <w:jc w:val="both"/>
              <w:rPr>
                <w:b/>
                <w:bCs/>
                <w:iCs/>
                <w:u w:val="single"/>
              </w:rPr>
            </w:pPr>
            <w:r w:rsidRPr="009B08C6">
              <w:rPr>
                <w:b/>
                <w:bCs/>
                <w:iCs/>
                <w:u w:val="single"/>
              </w:rPr>
              <w:t xml:space="preserve">e) </w:t>
            </w:r>
            <w:r w:rsidRPr="00B45021">
              <w:rPr>
                <w:b/>
                <w:bCs/>
                <w:iCs/>
                <w:u w:val="single"/>
              </w:rPr>
              <w:t>nel rispetto della normativa</w:t>
            </w:r>
          </w:p>
        </w:tc>
        <w:tc>
          <w:tcPr>
            <w:tcW w:w="6264" w:type="dxa"/>
            <w:shd w:val="clear" w:color="auto" w:fill="auto"/>
          </w:tcPr>
          <w:p w:rsidR="00B45021" w:rsidRPr="00B45021" w:rsidRDefault="00B45021" w:rsidP="009B08C6">
            <w:pPr>
              <w:spacing w:after="0"/>
              <w:ind w:right="50"/>
              <w:jc w:val="both"/>
              <w:rPr>
                <w:iCs/>
              </w:rPr>
            </w:pPr>
            <w:r w:rsidRPr="00B45021">
              <w:rPr>
                <w:iCs/>
              </w:rPr>
              <w:t>comunicare il nominativo del responsabile del procedimento, precisando l’indirizzo di posta elettronica a cui rivolgersi, nonché del titolare del potere sostitutivo;</w:t>
            </w:r>
          </w:p>
        </w:tc>
      </w:tr>
      <w:tr w:rsidR="00B45021" w:rsidRPr="00B45021" w:rsidTr="00122481">
        <w:trPr>
          <w:jc w:val="center"/>
        </w:trPr>
        <w:tc>
          <w:tcPr>
            <w:tcW w:w="3146" w:type="dxa"/>
            <w:shd w:val="clear" w:color="auto" w:fill="auto"/>
          </w:tcPr>
          <w:p w:rsidR="00B45021" w:rsidRPr="00B45021" w:rsidRDefault="00B45021" w:rsidP="009B08C6">
            <w:pPr>
              <w:spacing w:after="0" w:line="240" w:lineRule="auto"/>
              <w:ind w:right="125"/>
              <w:jc w:val="both"/>
              <w:rPr>
                <w:b/>
                <w:bCs/>
                <w:iCs/>
                <w:u w:val="single"/>
              </w:rPr>
            </w:pPr>
            <w:r w:rsidRPr="00B45021">
              <w:rPr>
                <w:b/>
                <w:bCs/>
                <w:iCs/>
                <w:u w:val="single"/>
              </w:rPr>
              <w:t>f) nell’attività contrattuale:</w:t>
            </w:r>
          </w:p>
          <w:p w:rsidR="00B45021" w:rsidRPr="009B08C6" w:rsidRDefault="00B45021" w:rsidP="009B08C6">
            <w:pPr>
              <w:spacing w:after="0" w:line="240" w:lineRule="auto"/>
              <w:ind w:right="125"/>
              <w:jc w:val="both"/>
              <w:rPr>
                <w:b/>
                <w:bCs/>
                <w:iCs/>
                <w:u w:val="single"/>
              </w:rPr>
            </w:pPr>
          </w:p>
        </w:tc>
        <w:tc>
          <w:tcPr>
            <w:tcW w:w="6264" w:type="dxa"/>
            <w:shd w:val="clear" w:color="auto" w:fill="auto"/>
          </w:tcPr>
          <w:p w:rsidR="00B45021" w:rsidRPr="00B45021" w:rsidRDefault="00B45021" w:rsidP="009B08C6">
            <w:pPr>
              <w:spacing w:after="0"/>
              <w:ind w:right="50"/>
              <w:jc w:val="both"/>
              <w:rPr>
                <w:iCs/>
              </w:rPr>
            </w:pPr>
            <w:r w:rsidRPr="00B45021">
              <w:rPr>
                <w:iCs/>
              </w:rPr>
              <w:t>rispettare il divieto di frazionamento o innalzamento artificioso dell’importo contrattuale;</w:t>
            </w:r>
          </w:p>
          <w:p w:rsidR="00B45021" w:rsidRPr="00B45021" w:rsidRDefault="00B45021" w:rsidP="009B08C6">
            <w:pPr>
              <w:spacing w:after="0"/>
              <w:ind w:right="50"/>
              <w:jc w:val="both"/>
              <w:rPr>
                <w:iCs/>
              </w:rPr>
            </w:pPr>
            <w:r w:rsidRPr="00B45021">
              <w:rPr>
                <w:iCs/>
              </w:rPr>
              <w:t>ridurre l’area degli affidamenti diretti ai soli casi ammessi dalla legge e/o dal regolamento comunale;</w:t>
            </w:r>
          </w:p>
          <w:p w:rsidR="00B45021" w:rsidRPr="00B45021" w:rsidRDefault="00B45021" w:rsidP="009B08C6">
            <w:pPr>
              <w:spacing w:after="0"/>
              <w:ind w:right="50"/>
              <w:jc w:val="both"/>
              <w:rPr>
                <w:iCs/>
              </w:rPr>
            </w:pPr>
            <w:r w:rsidRPr="00B45021">
              <w:rPr>
                <w:iCs/>
              </w:rPr>
              <w:t>privilegiare l’utilizzo degli acquisti a mezzo CONSIP e/o MEPA (mercato elettronico della pubblica amministrazione);</w:t>
            </w:r>
          </w:p>
          <w:p w:rsidR="00B45021" w:rsidRPr="00B45021" w:rsidRDefault="00B45021" w:rsidP="009B08C6">
            <w:pPr>
              <w:spacing w:after="0"/>
              <w:ind w:right="50"/>
              <w:jc w:val="both"/>
              <w:rPr>
                <w:iCs/>
              </w:rPr>
            </w:pPr>
            <w:r w:rsidRPr="00B45021">
              <w:rPr>
                <w:iCs/>
              </w:rPr>
              <w:t>assicurare la rotazione tra le imprese dei contratti affidati in economia;</w:t>
            </w:r>
          </w:p>
          <w:p w:rsidR="00B45021" w:rsidRPr="00B45021" w:rsidRDefault="00B45021" w:rsidP="009B08C6">
            <w:pPr>
              <w:spacing w:after="0"/>
              <w:ind w:right="50"/>
              <w:jc w:val="both"/>
              <w:rPr>
                <w:iCs/>
              </w:rPr>
            </w:pPr>
            <w:r w:rsidRPr="00B45021">
              <w:rPr>
                <w:iCs/>
              </w:rPr>
              <w:t>assicurare la rotazione tra i professionisti nell’affidamenti di incarichi di importo inferiore alla soglia della procedura aperta;</w:t>
            </w:r>
          </w:p>
          <w:p w:rsidR="00B45021" w:rsidRPr="00B45021" w:rsidRDefault="00B45021" w:rsidP="009B08C6">
            <w:pPr>
              <w:spacing w:after="0"/>
              <w:ind w:right="50"/>
              <w:jc w:val="both"/>
              <w:rPr>
                <w:iCs/>
              </w:rPr>
            </w:pPr>
            <w:r w:rsidRPr="00B45021">
              <w:rPr>
                <w:iCs/>
              </w:rPr>
              <w:t>assicurare il libero confronto concorrenziale, definendo requisiti di partecipazione alla gare, anche ufficiose, e di valutazione delle offerte, chiari ed adeguati;</w:t>
            </w:r>
          </w:p>
          <w:p w:rsidR="00B45021" w:rsidRPr="00B45021" w:rsidRDefault="00B45021" w:rsidP="009B08C6">
            <w:pPr>
              <w:spacing w:after="0"/>
              <w:ind w:right="50"/>
              <w:jc w:val="both"/>
              <w:rPr>
                <w:iCs/>
              </w:rPr>
            </w:pPr>
            <w:r w:rsidRPr="00B45021">
              <w:rPr>
                <w:iCs/>
              </w:rPr>
              <w:t>allocare correttamente il rischio di impresa nei rapporti di partenariato;</w:t>
            </w:r>
          </w:p>
          <w:p w:rsidR="00B45021" w:rsidRPr="00B45021" w:rsidRDefault="00B45021" w:rsidP="009B08C6">
            <w:pPr>
              <w:spacing w:after="0"/>
              <w:ind w:right="50"/>
              <w:jc w:val="both"/>
              <w:rPr>
                <w:iCs/>
              </w:rPr>
            </w:pPr>
            <w:r w:rsidRPr="00B45021">
              <w:rPr>
                <w:iCs/>
              </w:rPr>
              <w:t>verificare la congruità dei prezzi di acquisto di beni e servizi effettuati al di fuori del mercato elettronico della pubblica amministrazione;</w:t>
            </w:r>
          </w:p>
          <w:p w:rsidR="00B45021" w:rsidRPr="00B45021" w:rsidRDefault="00B45021" w:rsidP="009B08C6">
            <w:pPr>
              <w:spacing w:after="0"/>
              <w:ind w:right="50"/>
              <w:jc w:val="both"/>
              <w:rPr>
                <w:iCs/>
              </w:rPr>
            </w:pPr>
            <w:r w:rsidRPr="00B45021">
              <w:rPr>
                <w:iCs/>
              </w:rPr>
              <w:t>verificare la congruità dei prezzi di acquisto di cessione e/o acquisto di beni immobili o costituzione/cessione di diritti reali minori;</w:t>
            </w:r>
          </w:p>
          <w:p w:rsidR="00B45021" w:rsidRPr="00B45021" w:rsidRDefault="00B45021" w:rsidP="009B08C6">
            <w:pPr>
              <w:spacing w:after="0"/>
              <w:ind w:right="50"/>
              <w:jc w:val="both"/>
              <w:rPr>
                <w:iCs/>
              </w:rPr>
            </w:pPr>
            <w:r w:rsidRPr="00B45021">
              <w:rPr>
                <w:iCs/>
              </w:rPr>
              <w:t xml:space="preserve">validare i progetti definitivi ed esecutivi delle opere pubbliche e sottoscrivere i verbali di </w:t>
            </w:r>
            <w:proofErr w:type="spellStart"/>
            <w:r w:rsidRPr="00B45021">
              <w:rPr>
                <w:iCs/>
              </w:rPr>
              <w:t>cantierabilità</w:t>
            </w:r>
            <w:proofErr w:type="spellEnd"/>
            <w:r w:rsidRPr="00B45021">
              <w:rPr>
                <w:iCs/>
              </w:rPr>
              <w:t>;</w:t>
            </w:r>
          </w:p>
          <w:p w:rsidR="00B45021" w:rsidRPr="00B45021" w:rsidRDefault="00B45021" w:rsidP="009B08C6">
            <w:pPr>
              <w:spacing w:after="0"/>
              <w:ind w:right="50"/>
              <w:jc w:val="both"/>
              <w:rPr>
                <w:iCs/>
              </w:rPr>
            </w:pPr>
            <w:r w:rsidRPr="00B45021">
              <w:rPr>
                <w:iCs/>
              </w:rPr>
              <w:t>acquisire preventivamente i piani di sicurezza e vigilare sulla loro applicazione.</w:t>
            </w:r>
          </w:p>
        </w:tc>
      </w:tr>
      <w:tr w:rsidR="00B45021" w:rsidRPr="00B45021" w:rsidTr="00122481">
        <w:trPr>
          <w:trHeight w:val="569"/>
          <w:jc w:val="center"/>
        </w:trPr>
        <w:tc>
          <w:tcPr>
            <w:tcW w:w="3146" w:type="dxa"/>
            <w:shd w:val="clear" w:color="auto" w:fill="auto"/>
          </w:tcPr>
          <w:p w:rsidR="00B45021" w:rsidRPr="009B08C6" w:rsidRDefault="00B45021" w:rsidP="009B08C6">
            <w:pPr>
              <w:spacing w:after="0" w:line="240" w:lineRule="auto"/>
              <w:ind w:right="125"/>
              <w:jc w:val="both"/>
              <w:rPr>
                <w:b/>
                <w:bCs/>
                <w:iCs/>
                <w:u w:val="single"/>
              </w:rPr>
            </w:pPr>
            <w:r w:rsidRPr="009B08C6">
              <w:rPr>
                <w:b/>
                <w:bCs/>
                <w:iCs/>
                <w:u w:val="single"/>
              </w:rPr>
              <w:t xml:space="preserve">g) </w:t>
            </w:r>
            <w:r w:rsidRPr="00B45021">
              <w:rPr>
                <w:b/>
                <w:bCs/>
                <w:iCs/>
                <w:u w:val="single"/>
              </w:rPr>
              <w:t>nella formazione dei regolamenti</w:t>
            </w:r>
          </w:p>
          <w:p w:rsidR="00B45021" w:rsidRPr="009B08C6" w:rsidRDefault="00B45021" w:rsidP="009B08C6">
            <w:pPr>
              <w:spacing w:after="0" w:line="240" w:lineRule="auto"/>
              <w:ind w:right="125"/>
              <w:jc w:val="both"/>
              <w:rPr>
                <w:b/>
                <w:bCs/>
                <w:iCs/>
                <w:u w:val="single"/>
              </w:rPr>
            </w:pPr>
          </w:p>
        </w:tc>
        <w:tc>
          <w:tcPr>
            <w:tcW w:w="6264" w:type="dxa"/>
            <w:shd w:val="clear" w:color="auto" w:fill="auto"/>
          </w:tcPr>
          <w:p w:rsidR="00B45021" w:rsidRPr="009B08C6" w:rsidRDefault="00B45021" w:rsidP="009B08C6">
            <w:pPr>
              <w:spacing w:after="0"/>
              <w:ind w:right="50"/>
              <w:jc w:val="both"/>
              <w:rPr>
                <w:iCs/>
              </w:rPr>
            </w:pPr>
            <w:r w:rsidRPr="009B08C6">
              <w:rPr>
                <w:iCs/>
              </w:rPr>
              <w:t>applicare la verifica dell’impatto della regolamentazione</w:t>
            </w:r>
          </w:p>
        </w:tc>
      </w:tr>
      <w:tr w:rsidR="00B45021" w:rsidRPr="00B45021" w:rsidTr="00122481">
        <w:trPr>
          <w:jc w:val="center"/>
        </w:trPr>
        <w:tc>
          <w:tcPr>
            <w:tcW w:w="3146" w:type="dxa"/>
            <w:shd w:val="clear" w:color="auto" w:fill="auto"/>
          </w:tcPr>
          <w:p w:rsidR="00B45021" w:rsidRPr="009B08C6" w:rsidRDefault="00B45021" w:rsidP="009B08C6">
            <w:pPr>
              <w:spacing w:after="0" w:line="240" w:lineRule="auto"/>
              <w:ind w:right="125"/>
              <w:jc w:val="both"/>
              <w:rPr>
                <w:b/>
                <w:bCs/>
                <w:iCs/>
                <w:u w:val="single"/>
              </w:rPr>
            </w:pPr>
            <w:r w:rsidRPr="009B08C6">
              <w:rPr>
                <w:b/>
                <w:bCs/>
                <w:iCs/>
                <w:u w:val="single"/>
              </w:rPr>
              <w:t xml:space="preserve">h) </w:t>
            </w:r>
            <w:r w:rsidRPr="00B45021">
              <w:rPr>
                <w:b/>
                <w:bCs/>
                <w:iCs/>
                <w:u w:val="single"/>
              </w:rPr>
              <w:t xml:space="preserve">negli atti di erogazione dei contributi, </w:t>
            </w:r>
            <w:r w:rsidRPr="009B08C6">
              <w:rPr>
                <w:b/>
                <w:bCs/>
                <w:iCs/>
                <w:u w:val="single"/>
              </w:rPr>
              <w:t>nell’ammissione ai servizi, nell’assegnazione degli alloggi</w:t>
            </w:r>
          </w:p>
        </w:tc>
        <w:tc>
          <w:tcPr>
            <w:tcW w:w="6264" w:type="dxa"/>
            <w:shd w:val="clear" w:color="auto" w:fill="auto"/>
          </w:tcPr>
          <w:p w:rsidR="00B45021" w:rsidRPr="009B08C6" w:rsidRDefault="00B45021" w:rsidP="009B08C6">
            <w:pPr>
              <w:spacing w:after="0"/>
              <w:ind w:right="50"/>
              <w:jc w:val="both"/>
              <w:rPr>
                <w:iCs/>
              </w:rPr>
            </w:pPr>
            <w:r w:rsidRPr="00B45021">
              <w:rPr>
                <w:iCs/>
              </w:rPr>
              <w:t>predeterminare ed enunciare nell’atto i criteri di erogazione, ammissione o assegnazione;</w:t>
            </w:r>
          </w:p>
          <w:p w:rsidR="00B45021" w:rsidRPr="009B08C6" w:rsidRDefault="00B45021" w:rsidP="009B08C6">
            <w:pPr>
              <w:spacing w:after="0" w:line="240" w:lineRule="auto"/>
              <w:ind w:right="50"/>
              <w:jc w:val="both"/>
              <w:rPr>
                <w:iCs/>
              </w:rPr>
            </w:pPr>
          </w:p>
        </w:tc>
      </w:tr>
      <w:tr w:rsidR="00B45021" w:rsidRPr="00B45021" w:rsidTr="00122481">
        <w:trPr>
          <w:jc w:val="center"/>
        </w:trPr>
        <w:tc>
          <w:tcPr>
            <w:tcW w:w="3146" w:type="dxa"/>
            <w:shd w:val="clear" w:color="auto" w:fill="auto"/>
          </w:tcPr>
          <w:p w:rsidR="00B45021" w:rsidRPr="009B08C6" w:rsidRDefault="00B45021" w:rsidP="009B08C6">
            <w:pPr>
              <w:spacing w:after="0" w:line="240" w:lineRule="auto"/>
              <w:ind w:right="125"/>
              <w:jc w:val="both"/>
              <w:rPr>
                <w:b/>
                <w:bCs/>
                <w:iCs/>
                <w:u w:val="single"/>
              </w:rPr>
            </w:pPr>
            <w:r w:rsidRPr="009B08C6">
              <w:rPr>
                <w:b/>
                <w:bCs/>
                <w:iCs/>
                <w:u w:val="single"/>
              </w:rPr>
              <w:t xml:space="preserve">i) </w:t>
            </w:r>
            <w:r w:rsidRPr="00B45021">
              <w:rPr>
                <w:b/>
                <w:bCs/>
                <w:iCs/>
                <w:u w:val="single"/>
              </w:rPr>
              <w:t>nel conferimento degli incarichi di consulenza, studio e ricerca a soggetti esterni</w:t>
            </w:r>
            <w:r w:rsidRPr="009B08C6">
              <w:rPr>
                <w:b/>
                <w:bCs/>
                <w:iCs/>
                <w:u w:val="single"/>
              </w:rPr>
              <w:t xml:space="preserve">: </w:t>
            </w:r>
          </w:p>
        </w:tc>
        <w:tc>
          <w:tcPr>
            <w:tcW w:w="6264" w:type="dxa"/>
            <w:shd w:val="clear" w:color="auto" w:fill="auto"/>
          </w:tcPr>
          <w:p w:rsidR="00B45021" w:rsidRPr="00B45021" w:rsidRDefault="00B45021" w:rsidP="009B08C6">
            <w:pPr>
              <w:spacing w:after="0"/>
              <w:ind w:right="50"/>
              <w:jc w:val="both"/>
              <w:rPr>
                <w:iCs/>
              </w:rPr>
            </w:pPr>
            <w:r w:rsidRPr="00B45021">
              <w:rPr>
                <w:iCs/>
              </w:rPr>
              <w:t>acquisire il preventivo assenso del revisore dei conti e allegare la dichiarazione resa con la quale si attesta la carenza di professionalità interne;</w:t>
            </w:r>
          </w:p>
        </w:tc>
      </w:tr>
      <w:tr w:rsidR="00B45021" w:rsidRPr="00B45021" w:rsidTr="00122481">
        <w:trPr>
          <w:jc w:val="center"/>
        </w:trPr>
        <w:tc>
          <w:tcPr>
            <w:tcW w:w="3146" w:type="dxa"/>
            <w:shd w:val="clear" w:color="auto" w:fill="auto"/>
          </w:tcPr>
          <w:p w:rsidR="00B45021" w:rsidRPr="009B08C6" w:rsidRDefault="00B45021" w:rsidP="009B08C6">
            <w:pPr>
              <w:spacing w:after="0" w:line="240" w:lineRule="auto"/>
              <w:ind w:right="125"/>
              <w:jc w:val="both"/>
              <w:rPr>
                <w:b/>
                <w:bCs/>
                <w:iCs/>
                <w:u w:val="single"/>
              </w:rPr>
            </w:pPr>
            <w:r w:rsidRPr="009B08C6">
              <w:rPr>
                <w:b/>
                <w:bCs/>
                <w:iCs/>
                <w:u w:val="single"/>
              </w:rPr>
              <w:t xml:space="preserve">l) far precedere </w:t>
            </w:r>
          </w:p>
        </w:tc>
        <w:tc>
          <w:tcPr>
            <w:tcW w:w="6264" w:type="dxa"/>
            <w:shd w:val="clear" w:color="auto" w:fill="auto"/>
          </w:tcPr>
          <w:p w:rsidR="00B45021" w:rsidRPr="00B45021" w:rsidRDefault="00B45021" w:rsidP="009B08C6">
            <w:pPr>
              <w:spacing w:after="0"/>
              <w:ind w:right="50"/>
              <w:jc w:val="both"/>
              <w:rPr>
                <w:iCs/>
              </w:rPr>
            </w:pPr>
            <w:r w:rsidRPr="009B08C6">
              <w:rPr>
                <w:iCs/>
              </w:rPr>
              <w:t>le nomine</w:t>
            </w:r>
            <w:r w:rsidRPr="00B45021">
              <w:rPr>
                <w:iCs/>
              </w:rPr>
              <w:t xml:space="preserve"> presso enti aziende, società ed istituzioni dipendenti dal Comune da una procedura ad evidenza pubblica;</w:t>
            </w:r>
          </w:p>
        </w:tc>
      </w:tr>
      <w:tr w:rsidR="00B45021" w:rsidRPr="00B45021" w:rsidTr="00122481">
        <w:trPr>
          <w:jc w:val="center"/>
        </w:trPr>
        <w:tc>
          <w:tcPr>
            <w:tcW w:w="3146" w:type="dxa"/>
            <w:shd w:val="clear" w:color="auto" w:fill="auto"/>
          </w:tcPr>
          <w:p w:rsidR="00B45021" w:rsidRPr="009B08C6" w:rsidRDefault="00B45021" w:rsidP="009B08C6">
            <w:pPr>
              <w:spacing w:after="0" w:line="240" w:lineRule="auto"/>
              <w:ind w:right="125"/>
              <w:jc w:val="both"/>
              <w:rPr>
                <w:b/>
                <w:bCs/>
                <w:iCs/>
                <w:u w:val="single"/>
              </w:rPr>
            </w:pPr>
            <w:r w:rsidRPr="009B08C6">
              <w:rPr>
                <w:b/>
                <w:bCs/>
                <w:iCs/>
                <w:u w:val="single"/>
              </w:rPr>
              <w:t xml:space="preserve">m) nell’attribuzione di premi ed incarichi </w:t>
            </w:r>
          </w:p>
        </w:tc>
        <w:tc>
          <w:tcPr>
            <w:tcW w:w="6264" w:type="dxa"/>
            <w:shd w:val="clear" w:color="auto" w:fill="auto"/>
          </w:tcPr>
          <w:p w:rsidR="00B45021" w:rsidRPr="009B08C6" w:rsidRDefault="00B45021" w:rsidP="009B08C6">
            <w:pPr>
              <w:spacing w:after="0"/>
              <w:ind w:right="50"/>
              <w:jc w:val="both"/>
              <w:rPr>
                <w:iCs/>
              </w:rPr>
            </w:pPr>
            <w:r w:rsidRPr="009B08C6">
              <w:rPr>
                <w:iCs/>
              </w:rPr>
              <w:t>al personale</w:t>
            </w:r>
            <w:r w:rsidRPr="00B45021">
              <w:rPr>
                <w:iCs/>
              </w:rPr>
              <w:t xml:space="preserve"> dipendente operare mediante l’utilizzo di procedure selettive e trasparenti;</w:t>
            </w:r>
          </w:p>
        </w:tc>
      </w:tr>
      <w:tr w:rsidR="00B45021" w:rsidRPr="00B45021" w:rsidTr="00122481">
        <w:trPr>
          <w:jc w:val="center"/>
        </w:trPr>
        <w:tc>
          <w:tcPr>
            <w:tcW w:w="3146" w:type="dxa"/>
            <w:shd w:val="clear" w:color="auto" w:fill="auto"/>
          </w:tcPr>
          <w:p w:rsidR="00B45021" w:rsidRPr="009B08C6" w:rsidRDefault="00B45021" w:rsidP="009B08C6">
            <w:pPr>
              <w:spacing w:after="0" w:line="240" w:lineRule="auto"/>
              <w:ind w:right="125"/>
              <w:jc w:val="both"/>
              <w:rPr>
                <w:b/>
                <w:bCs/>
                <w:iCs/>
                <w:u w:val="single"/>
              </w:rPr>
            </w:pPr>
            <w:r w:rsidRPr="009B08C6">
              <w:rPr>
                <w:b/>
                <w:bCs/>
                <w:iCs/>
                <w:u w:val="single"/>
              </w:rPr>
              <w:lastRenderedPageBreak/>
              <w:t xml:space="preserve">n) nell’individuazione dei componenti delle commissioni di concorso e di gara, </w:t>
            </w:r>
          </w:p>
        </w:tc>
        <w:tc>
          <w:tcPr>
            <w:tcW w:w="6264" w:type="dxa"/>
            <w:shd w:val="clear" w:color="auto" w:fill="auto"/>
          </w:tcPr>
          <w:p w:rsidR="00B45021" w:rsidRPr="009B08C6" w:rsidRDefault="00B45021" w:rsidP="009B08C6">
            <w:pPr>
              <w:spacing w:after="0"/>
              <w:ind w:right="50"/>
              <w:jc w:val="both"/>
              <w:rPr>
                <w:iCs/>
              </w:rPr>
            </w:pPr>
            <w:r w:rsidRPr="00B45021">
              <w:rPr>
                <w:iCs/>
              </w:rPr>
              <w:t>acquisire, all’atto dell’insediamento la dichiarazione di non trovarsi in rapporti di parentela o di lavoro o professionali con i partecipanti alla gara od al concorso;</w:t>
            </w:r>
          </w:p>
        </w:tc>
      </w:tr>
      <w:tr w:rsidR="00B45021" w:rsidRPr="00B45021" w:rsidTr="00122481">
        <w:trPr>
          <w:jc w:val="center"/>
        </w:trPr>
        <w:tc>
          <w:tcPr>
            <w:tcW w:w="3146" w:type="dxa"/>
            <w:shd w:val="clear" w:color="auto" w:fill="auto"/>
          </w:tcPr>
          <w:p w:rsidR="00B45021" w:rsidRPr="009B08C6" w:rsidRDefault="00B45021" w:rsidP="009B08C6">
            <w:pPr>
              <w:spacing w:after="0" w:line="240" w:lineRule="auto"/>
              <w:ind w:right="125"/>
              <w:jc w:val="both"/>
              <w:rPr>
                <w:b/>
                <w:bCs/>
                <w:iCs/>
                <w:u w:val="single"/>
              </w:rPr>
            </w:pPr>
            <w:r w:rsidRPr="009B08C6">
              <w:rPr>
                <w:b/>
                <w:bCs/>
                <w:iCs/>
                <w:u w:val="single"/>
              </w:rPr>
              <w:t xml:space="preserve">o) nell’attuazione dei procedimenti amministrativi </w:t>
            </w:r>
          </w:p>
        </w:tc>
        <w:tc>
          <w:tcPr>
            <w:tcW w:w="6264" w:type="dxa"/>
            <w:shd w:val="clear" w:color="auto" w:fill="auto"/>
          </w:tcPr>
          <w:p w:rsidR="00B45021" w:rsidRPr="009B08C6" w:rsidRDefault="00B45021" w:rsidP="009B08C6">
            <w:pPr>
              <w:spacing w:after="0"/>
              <w:ind w:right="50"/>
              <w:jc w:val="both"/>
              <w:rPr>
                <w:iCs/>
              </w:rPr>
            </w:pPr>
            <w:r w:rsidRPr="009B08C6">
              <w:rPr>
                <w:iCs/>
              </w:rPr>
              <w:t>favorire il coinvolgimento dei cittadini che siano direttamente interessati all’emanazione del provvedimento, nel rispetto delle norme sulla partecipazione e l’accesso, assicurando, quando previsto, la preventiva acquisizione di pareri, osservazioni, ecc. e la pubblicazione delle informazioni sul sito istituzionale dell’ente.</w:t>
            </w:r>
          </w:p>
        </w:tc>
      </w:tr>
    </w:tbl>
    <w:p w:rsidR="003A43B2" w:rsidRDefault="003A43B2" w:rsidP="009B08C6">
      <w:pPr>
        <w:spacing w:after="0" w:line="240" w:lineRule="auto"/>
        <w:ind w:right="559"/>
        <w:rPr>
          <w:b/>
          <w:bCs/>
        </w:rPr>
      </w:pPr>
    </w:p>
    <w:p w:rsidR="003A43B2" w:rsidRPr="000C40AE" w:rsidRDefault="003A43B2" w:rsidP="009B08C6">
      <w:pPr>
        <w:spacing w:after="0" w:line="240" w:lineRule="auto"/>
        <w:ind w:right="559"/>
        <w:jc w:val="center"/>
        <w:rPr>
          <w:b/>
          <w:bCs/>
        </w:rPr>
      </w:pPr>
      <w:r w:rsidRPr="000C40AE">
        <w:rPr>
          <w:b/>
          <w:bCs/>
        </w:rPr>
        <w:t>Articolo 6</w:t>
      </w:r>
    </w:p>
    <w:p w:rsidR="003A43B2" w:rsidRDefault="003A43B2" w:rsidP="009B08C6">
      <w:pPr>
        <w:spacing w:after="0" w:line="240" w:lineRule="auto"/>
        <w:ind w:right="559"/>
        <w:jc w:val="center"/>
        <w:rPr>
          <w:b/>
          <w:bCs/>
        </w:rPr>
      </w:pPr>
      <w:r w:rsidRPr="000C40AE">
        <w:rPr>
          <w:b/>
          <w:bCs/>
        </w:rPr>
        <w:t>Obblighi di informazione nei confronti del Responsabile della prevenzione della corruzione</w:t>
      </w:r>
    </w:p>
    <w:p w:rsidR="00176C18" w:rsidRPr="000C40AE" w:rsidRDefault="00176C18" w:rsidP="009B08C6">
      <w:pPr>
        <w:spacing w:after="0" w:line="240" w:lineRule="auto"/>
        <w:ind w:right="559"/>
        <w:jc w:val="center"/>
        <w:rPr>
          <w:b/>
          <w:bCs/>
        </w:rPr>
      </w:pPr>
    </w:p>
    <w:p w:rsidR="003A43B2" w:rsidRDefault="003A43B2" w:rsidP="009B08C6">
      <w:pPr>
        <w:ind w:right="559"/>
        <w:jc w:val="both"/>
      </w:pPr>
      <w:r>
        <w:t>1. I Responsabili di Servizio sono obbligati a fornire al Responsabile della prevenzione della corruzione le seguenti informazioni:</w:t>
      </w:r>
    </w:p>
    <w:p w:rsidR="003A43B2" w:rsidRDefault="003A43B2" w:rsidP="009B08C6">
      <w:pPr>
        <w:spacing w:after="0"/>
        <w:ind w:right="559"/>
        <w:jc w:val="both"/>
        <w:rPr>
          <w:i/>
          <w:iCs/>
        </w:rPr>
      </w:pPr>
      <w:r w:rsidRPr="00122481">
        <w:rPr>
          <w:i/>
          <w:iCs/>
        </w:rPr>
        <w:t xml:space="preserve">a) </w:t>
      </w:r>
      <w:r w:rsidR="00122481">
        <w:rPr>
          <w:i/>
          <w:iCs/>
        </w:rPr>
        <w:t>entro 30 giorni dall’</w:t>
      </w:r>
      <w:r>
        <w:rPr>
          <w:i/>
          <w:iCs/>
        </w:rPr>
        <w:t>approvazione del presente documento, i nominativi dei dipendenti assegnati al proprio Servizio cui siano demandate attività istruttorie nell'ambito di quelle ad alto rischio di corruzione e a tal fine dichiarano di avere proceduto ad acquisire le dichiarazioni relative all’assenza di conflitti di interesse e obblighi di astensione</w:t>
      </w:r>
      <w:r w:rsidR="00122481">
        <w:rPr>
          <w:i/>
          <w:iCs/>
        </w:rPr>
        <w:t>;</w:t>
      </w:r>
    </w:p>
    <w:p w:rsidR="003A43B2" w:rsidRPr="00122481" w:rsidRDefault="003A43B2" w:rsidP="009B08C6">
      <w:pPr>
        <w:spacing w:after="0"/>
        <w:ind w:right="559"/>
        <w:jc w:val="both"/>
        <w:rPr>
          <w:i/>
          <w:iCs/>
        </w:rPr>
      </w:pPr>
      <w:r w:rsidRPr="00122481">
        <w:rPr>
          <w:i/>
          <w:iCs/>
        </w:rPr>
        <w:t>b) gli esiti del monitoraggio sul rispetto dei tempi procedimentali</w:t>
      </w:r>
      <w:r w:rsidR="00122481">
        <w:rPr>
          <w:i/>
          <w:iCs/>
        </w:rPr>
        <w:t>;</w:t>
      </w:r>
    </w:p>
    <w:p w:rsidR="003A43B2" w:rsidRPr="00122481" w:rsidRDefault="003A43B2" w:rsidP="009B08C6">
      <w:pPr>
        <w:spacing w:after="0"/>
        <w:ind w:right="559"/>
        <w:jc w:val="both"/>
        <w:rPr>
          <w:i/>
          <w:iCs/>
        </w:rPr>
      </w:pPr>
      <w:r w:rsidRPr="00122481">
        <w:rPr>
          <w:i/>
          <w:iCs/>
        </w:rPr>
        <w:t>c) ogni eventuale anomalia rispetto all’ordinario e regolare espletamento delle attività di ufficio, con particolare riguardo alle prescrizioni</w:t>
      </w:r>
      <w:r w:rsidR="00122481">
        <w:rPr>
          <w:i/>
          <w:iCs/>
        </w:rPr>
        <w:t>,</w:t>
      </w:r>
      <w:r w:rsidRPr="00122481">
        <w:rPr>
          <w:i/>
          <w:iCs/>
        </w:rPr>
        <w:t xml:space="preserve"> relative alla trasparenza amministrativa e al codice di comportamento</w:t>
      </w:r>
      <w:r w:rsidR="00122481">
        <w:rPr>
          <w:i/>
          <w:iCs/>
        </w:rPr>
        <w:t>;</w:t>
      </w:r>
    </w:p>
    <w:p w:rsidR="003A43B2" w:rsidRPr="00122481" w:rsidRDefault="003A43B2" w:rsidP="009B08C6">
      <w:pPr>
        <w:spacing w:after="0"/>
        <w:ind w:right="559"/>
        <w:jc w:val="both"/>
        <w:rPr>
          <w:i/>
          <w:iCs/>
        </w:rPr>
      </w:pPr>
      <w:r w:rsidRPr="00122481">
        <w:rPr>
          <w:i/>
          <w:iCs/>
        </w:rPr>
        <w:t>d) even</w:t>
      </w:r>
      <w:r w:rsidR="00122481">
        <w:rPr>
          <w:i/>
          <w:iCs/>
        </w:rPr>
        <w:t>tuali situazioni di conflitto d’</w:t>
      </w:r>
      <w:r w:rsidRPr="00122481">
        <w:rPr>
          <w:i/>
          <w:iCs/>
        </w:rPr>
        <w:t>interesse, anche potenziale, per il quale possano generarsi situazioni di indebita interferenza nel corretto espletamento dell’azione amministrativa</w:t>
      </w:r>
      <w:r w:rsidR="00122481">
        <w:rPr>
          <w:i/>
          <w:iCs/>
        </w:rPr>
        <w:t>;</w:t>
      </w:r>
    </w:p>
    <w:p w:rsidR="003A43B2" w:rsidRPr="00122481" w:rsidRDefault="003A43B2" w:rsidP="009B08C6">
      <w:pPr>
        <w:spacing w:after="0"/>
        <w:ind w:right="559"/>
        <w:jc w:val="both"/>
        <w:rPr>
          <w:i/>
          <w:iCs/>
        </w:rPr>
      </w:pPr>
      <w:r w:rsidRPr="00122481">
        <w:rPr>
          <w:i/>
          <w:iCs/>
        </w:rPr>
        <w:t>e) eventuali violazioni al codice di comportamento, con particolare riguardo a situazioni che possano interferire sulla regolarità e correttezza dell’azione amministrativa;</w:t>
      </w:r>
    </w:p>
    <w:p w:rsidR="003A43B2" w:rsidRPr="00122481" w:rsidRDefault="003A43B2" w:rsidP="009B08C6">
      <w:pPr>
        <w:spacing w:after="0"/>
        <w:ind w:right="559"/>
        <w:jc w:val="both"/>
        <w:rPr>
          <w:i/>
          <w:iCs/>
        </w:rPr>
      </w:pPr>
      <w:r w:rsidRPr="00122481">
        <w:rPr>
          <w:i/>
          <w:iCs/>
        </w:rPr>
        <w:t>f) ogni ulteriore atto o informazione che venga richiesto ai fini del presente piano, rispettando i tempi di riscontro assegnato</w:t>
      </w:r>
      <w:r w:rsidR="009A7EF2" w:rsidRPr="00122481">
        <w:rPr>
          <w:i/>
          <w:iCs/>
        </w:rPr>
        <w:t>.</w:t>
      </w:r>
    </w:p>
    <w:p w:rsidR="009A7EF2" w:rsidRDefault="009A7EF2" w:rsidP="009B08C6">
      <w:pPr>
        <w:spacing w:after="0"/>
        <w:ind w:right="559"/>
        <w:jc w:val="both"/>
      </w:pPr>
    </w:p>
    <w:p w:rsidR="009A7EF2" w:rsidRPr="000C40AE" w:rsidRDefault="009A7EF2" w:rsidP="009B08C6">
      <w:pPr>
        <w:spacing w:after="0" w:line="240" w:lineRule="auto"/>
        <w:ind w:right="559"/>
        <w:jc w:val="center"/>
        <w:rPr>
          <w:b/>
          <w:bCs/>
        </w:rPr>
      </w:pPr>
      <w:r w:rsidRPr="000C40AE">
        <w:rPr>
          <w:b/>
          <w:bCs/>
        </w:rPr>
        <w:t>Articolo 7</w:t>
      </w:r>
    </w:p>
    <w:p w:rsidR="009A7EF2" w:rsidRDefault="009A7EF2" w:rsidP="009B08C6">
      <w:pPr>
        <w:spacing w:after="0" w:line="240" w:lineRule="auto"/>
        <w:ind w:right="559"/>
        <w:jc w:val="center"/>
        <w:rPr>
          <w:b/>
          <w:bCs/>
        </w:rPr>
      </w:pPr>
      <w:r w:rsidRPr="000C40AE">
        <w:rPr>
          <w:b/>
          <w:bCs/>
        </w:rPr>
        <w:t>Monitoraggio dei rapporti tra l’amministrazione e i soggetti destinatari dei provvedimenti</w:t>
      </w:r>
    </w:p>
    <w:p w:rsidR="009A7EF2" w:rsidRPr="000C40AE" w:rsidRDefault="009A7EF2" w:rsidP="009B08C6">
      <w:pPr>
        <w:spacing w:after="0" w:line="240" w:lineRule="auto"/>
        <w:ind w:right="559"/>
        <w:jc w:val="center"/>
        <w:rPr>
          <w:b/>
          <w:bCs/>
        </w:rPr>
      </w:pPr>
    </w:p>
    <w:p w:rsidR="009A7EF2" w:rsidRDefault="009A7EF2" w:rsidP="009B08C6">
      <w:pPr>
        <w:ind w:right="559"/>
        <w:jc w:val="both"/>
      </w:pPr>
      <w:r>
        <w:t xml:space="preserve">1. Ogni responsabile è tenuto, con </w:t>
      </w:r>
      <w:r w:rsidRPr="009A7EF2">
        <w:t>cadenza semestrale</w:t>
      </w:r>
      <w:r>
        <w:t xml:space="preserve"> a verificare l’eventuale sussistenza di rapporti di parentela o assidua e abituale frequentazione tra i dipendenti degli uffici di competenza e i soggetti e gli operatori economici destinatari dei provvedimenti amministrativi, con particolare riguardo alle autorizzazioni, alle concessioni, alla corresponsione di contributi, al riconoscimento di esenzioni</w:t>
      </w:r>
    </w:p>
    <w:p w:rsidR="009A7EF2" w:rsidRDefault="009A7EF2" w:rsidP="009B08C6">
      <w:pPr>
        <w:ind w:right="559"/>
        <w:jc w:val="both"/>
      </w:pPr>
      <w:r>
        <w:t>2. Il responsabile è tenuto a comunicare gli esiti di tale verifica al responsabile della prevenzione della corruzione, fornendo tutte le notizie utili nel caso in cui si riscontrino situazioni patologiche o il cui verificarsi può pregiudicare la correttezza dell’azione amministrativa.</w:t>
      </w:r>
    </w:p>
    <w:p w:rsidR="009A7EF2" w:rsidRDefault="009A7EF2" w:rsidP="009B08C6">
      <w:pPr>
        <w:ind w:right="559"/>
        <w:jc w:val="both"/>
      </w:pPr>
      <w:r>
        <w:t>3. Il responsabile è tenuto, inoltre a informare, tempestivamente, il responsabile della prevenzione della corruzione nel caso in cui, a seguito dell’informazione su eventuali conflitti di interesse, abbia ritenuto di autorizzare il dipendente a proseguire nell’espletamento delle attività o nell’assunzione di decisioni.</w:t>
      </w:r>
    </w:p>
    <w:p w:rsidR="009A7EF2" w:rsidRDefault="009A7EF2" w:rsidP="009B08C6">
      <w:pPr>
        <w:ind w:right="559"/>
        <w:jc w:val="both"/>
      </w:pPr>
      <w:r>
        <w:lastRenderedPageBreak/>
        <w:t>4. Il responsabile è tenuto a mettere in atto tutte le misure previste ed espressamente comunicate dal responsabile della prevenzione della corruzione ai fini del contenimento del rischio a cui gli uffici possano essere esposti. </w:t>
      </w:r>
    </w:p>
    <w:p w:rsidR="009A7EF2" w:rsidRDefault="009A7EF2" w:rsidP="009B08C6">
      <w:pPr>
        <w:ind w:right="559"/>
        <w:jc w:val="both"/>
      </w:pPr>
      <w:r>
        <w:t>5. Compete direttamente al Responsabile della prevenzione della corruzione effettuare le verifiche riportate nei commi precedenti nei confronti dei dirigenti e responsabili degli uffici e dei servizi.</w:t>
      </w:r>
    </w:p>
    <w:p w:rsidR="009A7EF2" w:rsidRDefault="009A7EF2" w:rsidP="009B08C6">
      <w:pPr>
        <w:spacing w:after="0" w:line="240" w:lineRule="auto"/>
        <w:ind w:right="559"/>
        <w:jc w:val="center"/>
        <w:rPr>
          <w:b/>
          <w:bCs/>
        </w:rPr>
      </w:pPr>
      <w:r>
        <w:rPr>
          <w:b/>
          <w:bCs/>
        </w:rPr>
        <w:t>Articolo 8</w:t>
      </w:r>
    </w:p>
    <w:p w:rsidR="009A7EF2" w:rsidRDefault="009A7EF2" w:rsidP="009B08C6">
      <w:pPr>
        <w:spacing w:after="0" w:line="240" w:lineRule="auto"/>
        <w:ind w:right="559"/>
        <w:jc w:val="center"/>
        <w:rPr>
          <w:b/>
          <w:bCs/>
        </w:rPr>
      </w:pPr>
      <w:r>
        <w:rPr>
          <w:b/>
          <w:bCs/>
        </w:rPr>
        <w:t>Obbligo di formazione del personale</w:t>
      </w:r>
    </w:p>
    <w:p w:rsidR="009A7EF2" w:rsidRDefault="009A7EF2" w:rsidP="009B08C6">
      <w:pPr>
        <w:spacing w:after="0" w:line="240" w:lineRule="auto"/>
        <w:ind w:right="559"/>
        <w:jc w:val="center"/>
        <w:rPr>
          <w:b/>
          <w:bCs/>
        </w:rPr>
      </w:pPr>
    </w:p>
    <w:p w:rsidR="009A7EF2" w:rsidRDefault="009A7EF2" w:rsidP="009B08C6">
      <w:pPr>
        <w:ind w:right="559"/>
        <w:jc w:val="both"/>
      </w:pPr>
      <w:r>
        <w:t xml:space="preserve">1. Il Responsabile della prevenzione della corruzione definisce </w:t>
      </w:r>
      <w:r w:rsidR="00122481">
        <w:t xml:space="preserve">entro il mese di marzo </w:t>
      </w:r>
      <w:r>
        <w:t xml:space="preserve">uno specifico </w:t>
      </w:r>
      <w:r>
        <w:rPr>
          <w:i/>
          <w:iCs/>
        </w:rPr>
        <w:t xml:space="preserve">programma annuale di informazione e formazione sulle materie di cui al presente documento </w:t>
      </w:r>
      <w:r>
        <w:t>ed, in generale, sui temi dell'etica e della legalità.</w:t>
      </w:r>
    </w:p>
    <w:p w:rsidR="009A7EF2" w:rsidRDefault="009A7EF2" w:rsidP="009B08C6">
      <w:pPr>
        <w:ind w:right="559"/>
        <w:jc w:val="both"/>
      </w:pPr>
      <w:r>
        <w:t>2. Il personale da avviare alle iniziative formative è individuato dal Responsabile della prevenzione della corruzione, sentiti i responsabili dei servizi.</w:t>
      </w:r>
    </w:p>
    <w:p w:rsidR="009A7EF2" w:rsidRDefault="009A7EF2" w:rsidP="009B08C6">
      <w:pPr>
        <w:ind w:right="559"/>
        <w:jc w:val="both"/>
      </w:pPr>
      <w:r>
        <w:t>3. La partecipazione al piano di formazione da parte del personale selezionato rappresenta un obbligo d’ufficio la cui violazione, se non adeguatamente motivata, comporta l’applic</w:t>
      </w:r>
      <w:r w:rsidR="00122481">
        <w:t>azione di sanzioni disciplinari</w:t>
      </w:r>
      <w:r>
        <w:t>.</w:t>
      </w:r>
    </w:p>
    <w:p w:rsidR="009A7EF2" w:rsidRDefault="009A7EF2" w:rsidP="009B08C6">
      <w:pPr>
        <w:ind w:right="559"/>
        <w:jc w:val="both"/>
      </w:pPr>
      <w:r>
        <w:t>4. Il responsabile dell</w:t>
      </w:r>
      <w:r w:rsidR="00122481">
        <w:t>a prevenzione della corruzione è</w:t>
      </w:r>
      <w:r>
        <w:t xml:space="preserve"> tenuto a predisporre un report annuale contenente il resoconto delle attività di formazione </w:t>
      </w:r>
      <w:r w:rsidR="002D1369">
        <w:t>di</w:t>
      </w:r>
      <w:r>
        <w:t xml:space="preserve"> ciascun dipendente, anche con l’indicazione dell’eventuale superamento di test di verifica, se previsti.</w:t>
      </w:r>
    </w:p>
    <w:p w:rsidR="009A7EF2" w:rsidRDefault="009A7EF2" w:rsidP="009B08C6">
      <w:pPr>
        <w:ind w:right="559"/>
        <w:jc w:val="both"/>
      </w:pPr>
      <w:r>
        <w:t>5. L’obbligo di partecipare alla formazione di cui al presente articolo è esteso anche ai dirigenti e responsabili degli uffici e dei servizi.</w:t>
      </w:r>
    </w:p>
    <w:p w:rsidR="009A7EF2" w:rsidRDefault="009A7EF2" w:rsidP="009B08C6">
      <w:pPr>
        <w:spacing w:after="0"/>
        <w:ind w:right="559"/>
        <w:jc w:val="center"/>
        <w:rPr>
          <w:b/>
          <w:bCs/>
        </w:rPr>
      </w:pPr>
      <w:r>
        <w:rPr>
          <w:b/>
          <w:bCs/>
        </w:rPr>
        <w:t>Articolo 9</w:t>
      </w:r>
    </w:p>
    <w:p w:rsidR="009A7EF2" w:rsidRDefault="009A7EF2" w:rsidP="009B08C6">
      <w:pPr>
        <w:spacing w:after="0"/>
        <w:ind w:right="559"/>
        <w:jc w:val="center"/>
        <w:rPr>
          <w:b/>
          <w:bCs/>
        </w:rPr>
      </w:pPr>
      <w:r>
        <w:rPr>
          <w:b/>
          <w:bCs/>
        </w:rPr>
        <w:t>ROTAZIONE DEGLI INCARICHI</w:t>
      </w:r>
    </w:p>
    <w:p w:rsidR="00176C18" w:rsidRDefault="00176C18" w:rsidP="009B08C6">
      <w:pPr>
        <w:spacing w:after="0"/>
        <w:ind w:right="559"/>
        <w:jc w:val="center"/>
        <w:rPr>
          <w:b/>
          <w:bCs/>
        </w:rPr>
      </w:pPr>
    </w:p>
    <w:p w:rsidR="009A7EF2" w:rsidRDefault="009A7EF2" w:rsidP="009B08C6">
      <w:pPr>
        <w:ind w:right="559"/>
        <w:jc w:val="both"/>
      </w:pPr>
      <w:r>
        <w:t xml:space="preserve">1. I Responsabili di Servizio sono tenuti, laddove ciò sia possibile, a effettuare </w:t>
      </w:r>
      <w:r>
        <w:rPr>
          <w:i/>
          <w:iCs/>
        </w:rPr>
        <w:t>la rotazione dei dipendenti</w:t>
      </w:r>
      <w:r>
        <w:t xml:space="preserve"> assegnati alle attività con più elevato rischio di corruzione e riferiscono in merito al Responsabile della prevenzione della corruzione.</w:t>
      </w:r>
    </w:p>
    <w:p w:rsidR="009A7EF2" w:rsidRDefault="009A7EF2" w:rsidP="009B08C6">
      <w:pPr>
        <w:ind w:right="559"/>
        <w:jc w:val="both"/>
      </w:pPr>
      <w:r>
        <w:t>2. Qualora, per ragioni oggettive e comprovate, sia impossibile procedere alla rotazione dei dipendenti, il responsabile è tenuto a fornire adeguata motivazione comunicando quali misure aggiuntive abbia adottato al fine di assicurare il rispetto della correttezza dell’azione amministrativa.</w:t>
      </w:r>
    </w:p>
    <w:p w:rsidR="009A7EF2" w:rsidRDefault="009A7EF2" w:rsidP="009B08C6">
      <w:pPr>
        <w:spacing w:after="0" w:line="240" w:lineRule="auto"/>
        <w:ind w:right="559"/>
        <w:jc w:val="center"/>
        <w:rPr>
          <w:b/>
          <w:bCs/>
        </w:rPr>
      </w:pPr>
      <w:r>
        <w:rPr>
          <w:b/>
          <w:bCs/>
        </w:rPr>
        <w:t>Articolo 10</w:t>
      </w:r>
    </w:p>
    <w:p w:rsidR="009A7EF2" w:rsidRDefault="009A7EF2" w:rsidP="009B08C6">
      <w:pPr>
        <w:spacing w:after="0" w:line="240" w:lineRule="auto"/>
        <w:ind w:right="559"/>
        <w:jc w:val="center"/>
        <w:rPr>
          <w:b/>
          <w:bCs/>
        </w:rPr>
      </w:pPr>
      <w:r>
        <w:rPr>
          <w:b/>
          <w:bCs/>
        </w:rPr>
        <w:t>MISURE DI PREVENZIONE RIGUARDANTI TUTTO IL PERSONALE</w:t>
      </w:r>
    </w:p>
    <w:p w:rsidR="009A7EF2" w:rsidRDefault="009A7EF2" w:rsidP="009B08C6">
      <w:pPr>
        <w:spacing w:after="0" w:line="240" w:lineRule="auto"/>
        <w:ind w:right="559"/>
        <w:jc w:val="center"/>
        <w:rPr>
          <w:b/>
          <w:bCs/>
        </w:rPr>
      </w:pPr>
    </w:p>
    <w:p w:rsidR="009A7EF2" w:rsidRDefault="009A7EF2" w:rsidP="009B08C6">
      <w:pPr>
        <w:ind w:right="559"/>
        <w:jc w:val="both"/>
      </w:pPr>
      <w:r>
        <w:t xml:space="preserve">1. Ai sensi dell’art. 35-bis del D.lgs. 165/2001, così come introdotto dall’art. 1, comma 46 della L. 190/2012, coloro che sono stati </w:t>
      </w:r>
      <w:r>
        <w:rPr>
          <w:i/>
          <w:iCs/>
        </w:rPr>
        <w:t>condannati, anche con sentenza non passata in giudicato, per i reati previsti nel capo I del titolo II del libro secondo del codice penale:</w:t>
      </w:r>
      <w:r>
        <w:t xml:space="preserve"> </w:t>
      </w:r>
    </w:p>
    <w:p w:rsidR="009A7EF2" w:rsidRDefault="009A7EF2" w:rsidP="009B08C6">
      <w:pPr>
        <w:ind w:right="559"/>
        <w:jc w:val="both"/>
      </w:pPr>
      <w:r>
        <w:t xml:space="preserve">a) </w:t>
      </w:r>
      <w:r>
        <w:rPr>
          <w:i/>
          <w:iCs/>
        </w:rPr>
        <w:t>non possono fare parte</w:t>
      </w:r>
      <w:r>
        <w:t xml:space="preserve">, anche con compiti di segreteria, di </w:t>
      </w:r>
      <w:r>
        <w:rPr>
          <w:i/>
          <w:iCs/>
        </w:rPr>
        <w:t>commissioni per l'accesso o la selezione a pubblici impieghi;</w:t>
      </w:r>
      <w:r>
        <w:t xml:space="preserve"> </w:t>
      </w:r>
    </w:p>
    <w:p w:rsidR="009A7EF2" w:rsidRDefault="009A7EF2" w:rsidP="009B08C6">
      <w:pPr>
        <w:ind w:right="559"/>
        <w:jc w:val="both"/>
      </w:pPr>
      <w:r>
        <w:rPr>
          <w:i/>
          <w:iCs/>
        </w:rPr>
        <w:lastRenderedPageBreak/>
        <w:t>b) non possono essere assegnati, anche con funzioni direttive, agli uffici preposti alla gestione delle risorse finanziarie, all'acquisizione di beni, servizi e forniture, nonché alla concessione o all'erogazione di sovvenzioni, contributi, sussidi, ausili finanziari o attribuzioni di vantaggi economici a soggetti pubblici e privati;</w:t>
      </w:r>
      <w:r>
        <w:t xml:space="preserve"> </w:t>
      </w:r>
    </w:p>
    <w:p w:rsidR="009A7EF2" w:rsidRDefault="009A7EF2" w:rsidP="009B08C6">
      <w:pPr>
        <w:ind w:right="559"/>
        <w:jc w:val="both"/>
      </w:pPr>
      <w:r>
        <w:t xml:space="preserve">c) </w:t>
      </w:r>
      <w:r>
        <w:rPr>
          <w:i/>
          <w:iCs/>
        </w:rPr>
        <w:t>non possono fare parte</w:t>
      </w:r>
      <w:r>
        <w:t xml:space="preserve"> delle </w:t>
      </w:r>
      <w:r>
        <w:rPr>
          <w:i/>
          <w:iCs/>
        </w:rPr>
        <w:t>commissioni per la scelta del contraente per l'affidamento di lavori, forniture e servizi, per la concessione o l'erogazione di sovvenzioni, contributi, sussidi, ausili finanziari, nonché per l'attribuzione di vantaggi economici di qualunque genere.</w:t>
      </w:r>
      <w:r>
        <w:t xml:space="preserve"> </w:t>
      </w:r>
    </w:p>
    <w:p w:rsidR="000A096C" w:rsidRDefault="009A7EF2" w:rsidP="009B08C6">
      <w:pPr>
        <w:ind w:right="559"/>
        <w:jc w:val="both"/>
      </w:pPr>
      <w:r>
        <w:t>2</w:t>
      </w:r>
      <w:r>
        <w:rPr>
          <w:i/>
          <w:iCs/>
        </w:rPr>
        <w:t xml:space="preserve">. </w:t>
      </w:r>
      <w:r>
        <w:t xml:space="preserve">Il dipendente, sia a tempo indeterminato che a tempo determinato, è tenuto a </w:t>
      </w:r>
      <w:r>
        <w:rPr>
          <w:i/>
          <w:iCs/>
        </w:rPr>
        <w:t>comunicare</w:t>
      </w:r>
      <w:r>
        <w:t xml:space="preserve"> – non appena ne viene a conoscenza - al Responsabile della prevenzione, di essere stato sottoposto a </w:t>
      </w:r>
      <w:r>
        <w:rPr>
          <w:i/>
          <w:iCs/>
        </w:rPr>
        <w:t>procedimento di prevenzione ovvero a procedimento penale per reati di previsti nel capo I del titolo II del libro secondo del codice penale.</w:t>
      </w:r>
      <w:r>
        <w:t xml:space="preserve"> </w:t>
      </w:r>
    </w:p>
    <w:p w:rsidR="009A7EF2" w:rsidRDefault="009A7EF2" w:rsidP="009B08C6">
      <w:pPr>
        <w:ind w:right="559"/>
        <w:jc w:val="both"/>
      </w:pPr>
      <w:r>
        <w:t xml:space="preserve">3. Ai sensi dell’art. 6-bis della L. n. 241/90, così come introdotto dall’art.1, comma 41, della L. 190/2012, il responsabile del procedimento e i titolari degli uffici competenti ad adottare i pareri, le valutazioni tecniche, gli atti </w:t>
      </w:r>
      <w:proofErr w:type="spellStart"/>
      <w:r>
        <w:t>endoprocedimentali</w:t>
      </w:r>
      <w:proofErr w:type="spellEnd"/>
      <w:r>
        <w:t xml:space="preserve"> e il provvedimento finale devono astenersi in caso di conflitto di interessi, segnalando </w:t>
      </w:r>
      <w:r>
        <w:rPr>
          <w:i/>
          <w:iCs/>
        </w:rPr>
        <w:t>ogni situazione di conflitto, anche potenziale,</w:t>
      </w:r>
      <w:r>
        <w:t xml:space="preserve"> ai loro superiori gerarchici.  I Responsabili di Servizio formulano la segnalazione riguardante la propria posizione al Segretario Comu</w:t>
      </w:r>
      <w:r w:rsidR="002D1369">
        <w:t>nale</w:t>
      </w:r>
      <w:r>
        <w:t xml:space="preserve"> ed al Sindaco.</w:t>
      </w:r>
    </w:p>
    <w:p w:rsidR="009A7EF2" w:rsidRDefault="009A7EF2" w:rsidP="009B08C6">
      <w:pPr>
        <w:ind w:right="559"/>
        <w:jc w:val="both"/>
      </w:pPr>
      <w:r>
        <w:t xml:space="preserve"> 4. Restano ferme le disposizioni previste dal </w:t>
      </w:r>
      <w:proofErr w:type="spellStart"/>
      <w:r>
        <w:t>D.Lgs.</w:t>
      </w:r>
      <w:proofErr w:type="spellEnd"/>
      <w:r>
        <w:t xml:space="preserve"> 165/2001 in merito alle incompatibilità dei dipendenti pubblici, e in particolare l’articolo 53, comma 1 bis, relativo al divieto di conferimento di </w:t>
      </w:r>
      <w:r>
        <w:rPr>
          <w:u w:val="single"/>
        </w:rPr>
        <w:t>incarichi di direzione di strutture organizzative</w:t>
      </w:r>
      <w:r>
        <w:t xml:space="preserve"> deputate alla gestione del personale (cioè competenti in materia di reclutamento, trattamento e sviluppo delle risorse umane) a soggetti che rivestano o abbiano rivestito negli ultimi due anni cariche in partiti politici ovvero in movimenti sindacali oppure che abbiano avuto negli ultimi due anni rapporti continuativi di collaborazione o di consulenza con le predette organizzazioni. </w:t>
      </w:r>
    </w:p>
    <w:p w:rsidR="009A7EF2" w:rsidRDefault="009A7EF2" w:rsidP="009B08C6">
      <w:pPr>
        <w:ind w:right="559"/>
        <w:jc w:val="both"/>
      </w:pPr>
      <w:r>
        <w:t xml:space="preserve">Ai sensi dell’articolo 53, comma 3-bis, del </w:t>
      </w:r>
      <w:proofErr w:type="spellStart"/>
      <w:r>
        <w:t>D.Lgs.</w:t>
      </w:r>
      <w:proofErr w:type="spellEnd"/>
      <w:r>
        <w:t xml:space="preserve"> 165/2001 è altresì vietato ai dipendenti comunali svolgere anche a titolo gratuito i seguenti incarichi di </w:t>
      </w:r>
      <w:r>
        <w:rPr>
          <w:u w:val="single"/>
        </w:rPr>
        <w:t>collaborazione e consulenza</w:t>
      </w:r>
      <w:r>
        <w:t>:</w:t>
      </w:r>
    </w:p>
    <w:p w:rsidR="009A7EF2" w:rsidRPr="002D1369" w:rsidRDefault="002D1369" w:rsidP="009B08C6">
      <w:pPr>
        <w:ind w:right="559"/>
        <w:jc w:val="both"/>
        <w:rPr>
          <w:i/>
        </w:rPr>
      </w:pPr>
      <w:r>
        <w:t xml:space="preserve">a ) </w:t>
      </w:r>
      <w:r w:rsidRPr="002D1369">
        <w:rPr>
          <w:i/>
        </w:rPr>
        <w:t>attività di collaborazione e consulenza a favore di soggetti ai quali abbiano, nel biennio precedente, aggiudicato ovvero concorso ad aggiudicare, per conto dell’ente, appalti di lavori, forniture o servizi;</w:t>
      </w:r>
    </w:p>
    <w:p w:rsidR="009A7EF2" w:rsidRPr="002D1369" w:rsidRDefault="002D1369" w:rsidP="009B08C6">
      <w:pPr>
        <w:ind w:right="559"/>
        <w:jc w:val="both"/>
        <w:rPr>
          <w:i/>
        </w:rPr>
      </w:pPr>
      <w:r w:rsidRPr="002D1369">
        <w:rPr>
          <w:i/>
        </w:rPr>
        <w:t>b ) attività di collaborazione e consulenza a favore di soggetti con i quali l’ente ha in corso di definizione qualsiasi controversia civile, amministrativa o tributaria;</w:t>
      </w:r>
    </w:p>
    <w:p w:rsidR="009A7EF2" w:rsidRPr="002D1369" w:rsidRDefault="002D1369" w:rsidP="009B08C6">
      <w:pPr>
        <w:ind w:right="559"/>
        <w:jc w:val="both"/>
        <w:rPr>
          <w:i/>
        </w:rPr>
      </w:pPr>
      <w:r w:rsidRPr="002D1369">
        <w:rPr>
          <w:i/>
        </w:rPr>
        <w:t>c ) attività di collaborazione e consulenza a favore di soggetti pubblici o privati con i quali l’ente ha instaurato o è in procinto di instaurare un rapporto di partenariato.</w:t>
      </w:r>
    </w:p>
    <w:p w:rsidR="009A7EF2" w:rsidRDefault="009A7EF2" w:rsidP="009B08C6">
      <w:pPr>
        <w:ind w:right="559"/>
        <w:jc w:val="both"/>
      </w:pPr>
      <w:r>
        <w:t>5. A tutto il personale del Comune, indipendentemente dalla categoria e dal profilo professionale, si applica il “</w:t>
      </w:r>
      <w:r w:rsidRPr="002D1369">
        <w:rPr>
          <w:u w:val="single"/>
        </w:rPr>
        <w:t>Codice di comportamento dei dipendenti pubblici</w:t>
      </w:r>
      <w:r>
        <w:t>” approvato con D.P.R. n. 62/2013. In particolare, si applica il Codice di Comportamento specificamente approvato con deliber</w:t>
      </w:r>
      <w:r w:rsidR="00F20199">
        <w:t>azione di Giunta comunale n. 258</w:t>
      </w:r>
      <w:r>
        <w:t xml:space="preserve"> del </w:t>
      </w:r>
      <w:r w:rsidR="00F20199">
        <w:t>16/12/2013</w:t>
      </w:r>
      <w:r>
        <w:t xml:space="preserve">. </w:t>
      </w:r>
    </w:p>
    <w:p w:rsidR="000A096C" w:rsidRDefault="000A096C" w:rsidP="000A096C">
      <w:pPr>
        <w:spacing w:after="0" w:line="240" w:lineRule="auto"/>
        <w:ind w:right="559"/>
        <w:jc w:val="center"/>
        <w:rPr>
          <w:b/>
          <w:bCs/>
        </w:rPr>
      </w:pPr>
      <w:r>
        <w:rPr>
          <w:b/>
          <w:bCs/>
        </w:rPr>
        <w:t>Articolo 11</w:t>
      </w:r>
    </w:p>
    <w:p w:rsidR="000A096C" w:rsidRDefault="000A096C" w:rsidP="000A096C">
      <w:pPr>
        <w:spacing w:after="0" w:line="240" w:lineRule="auto"/>
        <w:ind w:right="559"/>
        <w:jc w:val="center"/>
        <w:rPr>
          <w:b/>
          <w:bCs/>
        </w:rPr>
      </w:pPr>
      <w:r>
        <w:rPr>
          <w:b/>
          <w:bCs/>
        </w:rPr>
        <w:t>ATTIVITA’ SUCCESSIVA ALLA CESSAZIONE DEL RAPPORTO DI LAVORO</w:t>
      </w:r>
    </w:p>
    <w:p w:rsidR="007E7A65" w:rsidRDefault="007E7A65" w:rsidP="007E7A65">
      <w:pPr>
        <w:spacing w:after="0" w:line="240" w:lineRule="auto"/>
        <w:ind w:right="559"/>
        <w:jc w:val="center"/>
        <w:rPr>
          <w:b/>
          <w:bCs/>
        </w:rPr>
      </w:pPr>
      <w:r w:rsidRPr="007E7A65">
        <w:rPr>
          <w:b/>
          <w:bCs/>
        </w:rPr>
        <w:t>(PANTOUFLAGE - REVOLVING DOORS</w:t>
      </w:r>
      <w:r>
        <w:rPr>
          <w:b/>
          <w:bCs/>
        </w:rPr>
        <w:t>)</w:t>
      </w:r>
    </w:p>
    <w:p w:rsidR="000A096C" w:rsidRDefault="000A096C" w:rsidP="009B08C6">
      <w:pPr>
        <w:spacing w:after="0" w:line="240" w:lineRule="auto"/>
        <w:ind w:right="559"/>
        <w:jc w:val="center"/>
        <w:rPr>
          <w:b/>
          <w:bCs/>
        </w:rPr>
      </w:pPr>
    </w:p>
    <w:p w:rsidR="000A096C" w:rsidRDefault="000A096C" w:rsidP="000A096C">
      <w:pPr>
        <w:ind w:right="559"/>
        <w:jc w:val="both"/>
        <w:rPr>
          <w:i/>
        </w:rPr>
      </w:pPr>
      <w:r>
        <w:lastRenderedPageBreak/>
        <w:t>1. L’art. 53, comma ter, del D.lgs. 165/2001,</w:t>
      </w:r>
      <w:r w:rsidRPr="000A096C">
        <w:t xml:space="preserve"> prevede che: “</w:t>
      </w:r>
      <w:r w:rsidRPr="000A096C">
        <w:rPr>
          <w:i/>
        </w:rPr>
        <w:t>I dipendenti che, negli ultimi tre anni di servizio, hanno esercitato poteri autoritativi o negoziali per conto delle pubbliche amministrazioni di cui all'articolo 1, comma 2, non possono svolgere, nei tre anni successivi alla cessazione del rapporto di pubblico impiego, attività lavorativa o professionale presso i soggetti privati destinatari dell'attività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</w:t>
      </w:r>
      <w:r>
        <w:rPr>
          <w:i/>
        </w:rPr>
        <w:t>i ad essi riferiti”.</w:t>
      </w:r>
    </w:p>
    <w:p w:rsidR="007E7A65" w:rsidRPr="007E7A65" w:rsidRDefault="000A096C" w:rsidP="007E7A65">
      <w:pPr>
        <w:ind w:right="559"/>
        <w:jc w:val="both"/>
      </w:pPr>
      <w:r w:rsidRPr="000A096C">
        <w:t>2.</w:t>
      </w:r>
      <w:r>
        <w:t xml:space="preserve"> </w:t>
      </w:r>
      <w:r w:rsidR="007E7A65">
        <w:t>N</w:t>
      </w:r>
      <w:r w:rsidR="007E7A65" w:rsidRPr="007E7A65">
        <w:t xml:space="preserve">elle procedure di scelta del contraente per l'affidamento di lavori, forniture e servizi </w:t>
      </w:r>
      <w:r w:rsidR="007E7A65">
        <w:t xml:space="preserve">i Responsabili di servizio devono </w:t>
      </w:r>
      <w:r w:rsidR="007E7A65" w:rsidRPr="007E7A65">
        <w:t xml:space="preserve">prevedere </w:t>
      </w:r>
      <w:r w:rsidR="007E7A65">
        <w:t>l’</w:t>
      </w:r>
      <w:r w:rsidR="007E7A65" w:rsidRPr="007E7A65">
        <w:t xml:space="preserve">obbligo di autocertificazione, da parte delle ditte interessate, circa il fatto di non avere stipulato rapporti di collaborazione / lavoro dipendente con i soggetti </w:t>
      </w:r>
      <w:r w:rsidR="007E7A65">
        <w:t>di cui al comma 1)</w:t>
      </w:r>
      <w:r w:rsidR="007E7A65" w:rsidRPr="007E7A65">
        <w:t xml:space="preserve">. </w:t>
      </w:r>
    </w:p>
    <w:p w:rsidR="000A096C" w:rsidRPr="007E7A65" w:rsidRDefault="007E7A65" w:rsidP="007E7A65">
      <w:pPr>
        <w:ind w:right="559"/>
        <w:jc w:val="both"/>
      </w:pPr>
      <w:r>
        <w:t xml:space="preserve">3. </w:t>
      </w:r>
      <w:r w:rsidR="000A096C">
        <w:t xml:space="preserve">I Responsabili di Servizio </w:t>
      </w:r>
      <w:r>
        <w:t>segnalano eventuali violazioni al Responsabile per la prevenzione della corruzione per i successivi adempimenti conseguenziali.</w:t>
      </w:r>
    </w:p>
    <w:p w:rsidR="009A7EF2" w:rsidRDefault="007E7A65" w:rsidP="009B08C6">
      <w:pPr>
        <w:spacing w:after="0" w:line="240" w:lineRule="auto"/>
        <w:ind w:right="559"/>
        <w:jc w:val="center"/>
        <w:rPr>
          <w:b/>
          <w:bCs/>
        </w:rPr>
      </w:pPr>
      <w:r>
        <w:rPr>
          <w:b/>
          <w:bCs/>
        </w:rPr>
        <w:t>Articolo 12</w:t>
      </w:r>
    </w:p>
    <w:p w:rsidR="009A7EF2" w:rsidRDefault="009A7EF2" w:rsidP="009B08C6">
      <w:pPr>
        <w:spacing w:after="0" w:line="240" w:lineRule="auto"/>
        <w:ind w:right="559"/>
        <w:jc w:val="center"/>
        <w:rPr>
          <w:b/>
          <w:bCs/>
        </w:rPr>
      </w:pPr>
      <w:r>
        <w:rPr>
          <w:b/>
          <w:bCs/>
        </w:rPr>
        <w:t>WHISTLEBLOWER</w:t>
      </w:r>
    </w:p>
    <w:p w:rsidR="009A7EF2" w:rsidRPr="008754FE" w:rsidRDefault="009A7EF2" w:rsidP="009B08C6">
      <w:pPr>
        <w:spacing w:after="0" w:line="240" w:lineRule="auto"/>
        <w:ind w:right="559"/>
        <w:jc w:val="center"/>
        <w:rPr>
          <w:b/>
          <w:bCs/>
          <w:sz w:val="16"/>
          <w:szCs w:val="16"/>
        </w:rPr>
      </w:pPr>
    </w:p>
    <w:p w:rsidR="007E7A65" w:rsidRDefault="009A7EF2" w:rsidP="009B08C6">
      <w:pPr>
        <w:ind w:right="559"/>
        <w:jc w:val="both"/>
      </w:pPr>
      <w:r>
        <w:t>  1. Ai sensi dell'art. 54-bis del d.lgs. 165/2001, così come introdotto dall’art. 1, comma 51, della L. 190/2012, fuori dei casi di responsabilità a titolo di calunnia o diffamazione, ovvero per lo stesso titolo ai sensi dell'articolo 2043 del codice civile, il dipendente (</w:t>
      </w:r>
      <w:proofErr w:type="spellStart"/>
      <w:r>
        <w:t>Wishtleblower</w:t>
      </w:r>
      <w:proofErr w:type="spellEnd"/>
      <w:r>
        <w:t xml:space="preserve">) che </w:t>
      </w:r>
      <w:r>
        <w:rPr>
          <w:i/>
          <w:iCs/>
        </w:rPr>
        <w:t>denuncia</w:t>
      </w:r>
      <w:r>
        <w:t xml:space="preserve"> all'autorità giudiziaria o alla Corte dei conti, ovvero riferisce al proprio superiore gerarchico </w:t>
      </w:r>
      <w:r>
        <w:rPr>
          <w:i/>
          <w:iCs/>
        </w:rPr>
        <w:t>condotte illecite</w:t>
      </w:r>
      <w:r>
        <w:t xml:space="preserve"> di cui sia venuto a conoscenza in ragione del rapporto di lavoro, </w:t>
      </w:r>
      <w:r>
        <w:rPr>
          <w:i/>
          <w:iCs/>
        </w:rPr>
        <w:t>non può essere sanzionato, licenziato o sottoposto ad una misura discriminatoria, diretta o indiretta, avente effetti sulle condizioni di lavoro per motivi collegati direttamente o indirettamente alla denuncia</w:t>
      </w:r>
      <w:r>
        <w:t xml:space="preserve">. </w:t>
      </w:r>
    </w:p>
    <w:p w:rsidR="007E7A65" w:rsidRDefault="007E7A65" w:rsidP="009B08C6">
      <w:pPr>
        <w:ind w:right="559"/>
        <w:jc w:val="both"/>
      </w:pPr>
      <w:r>
        <w:t xml:space="preserve">2. </w:t>
      </w:r>
      <w:r w:rsidR="009A7EF2">
        <w:t xml:space="preserve">Nell'ambito del procedimento disciplinare, l'identità del segnalante non può essere rivelata, senza il suo consenso, sempre che la contestazione dell'addebito disciplinare sia fondata su accertamenti distinti e ulteriori rispetto alla segnalazione. Qualora la contestazione sia fondata, in tutto o in parte, sulla segnalazione, l'identità può essere rivelata ove la sua conoscenza sia assolutamente indispensabile per la difesa dell'incolpato. </w:t>
      </w:r>
    </w:p>
    <w:p w:rsidR="009A7EF2" w:rsidRDefault="007E7A65" w:rsidP="009B08C6">
      <w:pPr>
        <w:ind w:right="559"/>
        <w:jc w:val="both"/>
      </w:pPr>
      <w:r>
        <w:t xml:space="preserve">3. </w:t>
      </w:r>
      <w:r w:rsidR="009A7EF2">
        <w:t>La denuncia è sottratta all'accesso previsto dagli articoli 22 e seguenti della legge 7 agosto 1990, n. 24, e successive modificazioni.</w:t>
      </w:r>
    </w:p>
    <w:p w:rsidR="009A7EF2" w:rsidRPr="002D1369" w:rsidRDefault="007E7A65" w:rsidP="002D1369">
      <w:pPr>
        <w:ind w:right="559"/>
        <w:jc w:val="both"/>
      </w:pPr>
      <w:r>
        <w:t>4</w:t>
      </w:r>
      <w:r w:rsidR="009A7EF2" w:rsidRPr="002D1369">
        <w:t xml:space="preserve">. </w:t>
      </w:r>
      <w:r w:rsidR="002D1369" w:rsidRPr="002D1369">
        <w:t xml:space="preserve">Il responsabile per la prevenzione della corruzione </w:t>
      </w:r>
      <w:r>
        <w:t>disporrà</w:t>
      </w:r>
      <w:r w:rsidR="002D1369" w:rsidRPr="002D1369">
        <w:t xml:space="preserve"> </w:t>
      </w:r>
      <w:r w:rsidR="002D1369">
        <w:t>l’</w:t>
      </w:r>
      <w:r w:rsidR="002D1369" w:rsidRPr="002D1369">
        <w:t>a</w:t>
      </w:r>
      <w:r w:rsidR="002D1369">
        <w:t>ttivazione</w:t>
      </w:r>
      <w:r w:rsidR="009A7EF2" w:rsidRPr="002D1369">
        <w:t xml:space="preserve"> nell’anno 2015 </w:t>
      </w:r>
      <w:r w:rsidR="002D1369">
        <w:t>del</w:t>
      </w:r>
      <w:r w:rsidR="009A7EF2" w:rsidRPr="002D1369">
        <w:t xml:space="preserve">la procedura informatica </w:t>
      </w:r>
      <w:r>
        <w:t>idonea al</w:t>
      </w:r>
      <w:r w:rsidR="002D1369" w:rsidRPr="002D1369">
        <w:t xml:space="preserve">la raccolta di segnalazione di eventuali </w:t>
      </w:r>
      <w:r w:rsidR="009A7EF2" w:rsidRPr="002D1369">
        <w:t>illeciti da parte dei dipendenti dell’amministrazione mediante un sistema informativo dedicato con garanzia di anonimato.</w:t>
      </w:r>
    </w:p>
    <w:p w:rsidR="009A7EF2" w:rsidRDefault="007E7A65" w:rsidP="009B08C6">
      <w:pPr>
        <w:spacing w:after="0" w:line="240" w:lineRule="auto"/>
        <w:ind w:right="559"/>
        <w:jc w:val="center"/>
        <w:rPr>
          <w:b/>
          <w:bCs/>
        </w:rPr>
      </w:pPr>
      <w:r>
        <w:rPr>
          <w:b/>
          <w:bCs/>
        </w:rPr>
        <w:t>Art.13</w:t>
      </w:r>
    </w:p>
    <w:p w:rsidR="009A7EF2" w:rsidRDefault="009A7EF2" w:rsidP="009B08C6">
      <w:pPr>
        <w:spacing w:after="0" w:line="240" w:lineRule="auto"/>
        <w:ind w:right="559"/>
        <w:jc w:val="center"/>
        <w:rPr>
          <w:b/>
          <w:bCs/>
        </w:rPr>
      </w:pPr>
      <w:r>
        <w:rPr>
          <w:b/>
          <w:bCs/>
        </w:rPr>
        <w:t>Vigilanza sul rispetto delle disposizioni in  materia  di  inconferibilità  e  incompatibilità</w:t>
      </w:r>
    </w:p>
    <w:p w:rsidR="009A7EF2" w:rsidRDefault="009A7EF2" w:rsidP="009B08C6">
      <w:pPr>
        <w:ind w:right="559"/>
        <w:jc w:val="center"/>
        <w:rPr>
          <w:b/>
          <w:bCs/>
        </w:rPr>
      </w:pPr>
    </w:p>
    <w:p w:rsidR="009A7EF2" w:rsidRDefault="009A7EF2" w:rsidP="009B08C6">
      <w:pPr>
        <w:numPr>
          <w:ilvl w:val="0"/>
          <w:numId w:val="5"/>
        </w:numPr>
        <w:tabs>
          <w:tab w:val="num" w:pos="393"/>
        </w:tabs>
        <w:ind w:left="393" w:right="559" w:hanging="393"/>
        <w:jc w:val="both"/>
      </w:pPr>
      <w:r>
        <w:t>Il Responsabile della prevenzione della corruzione ha il compito di verificare che nell’ente siano rispettate le disposizioni del decreto legislativo 8 aprile 2013 n.39 in materia d’inconferibilità e incompatibilità degli incarichi con riguardo ad amministratori e dirigenti.</w:t>
      </w:r>
    </w:p>
    <w:p w:rsidR="009A7EF2" w:rsidRDefault="009A7EF2" w:rsidP="009B08C6">
      <w:pPr>
        <w:numPr>
          <w:ilvl w:val="0"/>
          <w:numId w:val="5"/>
        </w:numPr>
        <w:tabs>
          <w:tab w:val="num" w:pos="393"/>
        </w:tabs>
        <w:ind w:left="393" w:right="559" w:hanging="393"/>
        <w:jc w:val="both"/>
      </w:pPr>
      <w:r>
        <w:lastRenderedPageBreak/>
        <w:t>All’atto del conferimento dell’incarico, ogni soggetto destinatario di un nuovo incarico presenta una dichiarazione, da produrre al responsabile della pre</w:t>
      </w:r>
      <w:r w:rsidR="002D1369">
        <w:t>venzione della corruzione, sull’</w:t>
      </w:r>
      <w:r>
        <w:t>insussistenza di una delle cause di inconferibilità di cui al decreto citato.</w:t>
      </w:r>
    </w:p>
    <w:p w:rsidR="009A7EF2" w:rsidRDefault="009A7EF2" w:rsidP="009B08C6">
      <w:pPr>
        <w:numPr>
          <w:ilvl w:val="0"/>
          <w:numId w:val="5"/>
        </w:numPr>
        <w:tabs>
          <w:tab w:val="num" w:pos="393"/>
        </w:tabs>
        <w:ind w:left="393" w:right="559" w:hanging="393"/>
        <w:jc w:val="both"/>
      </w:pPr>
      <w:r>
        <w:t>Ogni incaricato, inoltre, è tenuto a produrre, annualmente, al responsabile della prevenzione della corruzione, una dichiarazione sull’insussistenza di una delle cause di incompatibilità.</w:t>
      </w:r>
    </w:p>
    <w:p w:rsidR="009A7EF2" w:rsidRDefault="009A7EF2" w:rsidP="009B08C6">
      <w:pPr>
        <w:numPr>
          <w:ilvl w:val="0"/>
          <w:numId w:val="5"/>
        </w:numPr>
        <w:tabs>
          <w:tab w:val="num" w:pos="393"/>
        </w:tabs>
        <w:ind w:left="393" w:right="559" w:hanging="393"/>
        <w:jc w:val="both"/>
      </w:pPr>
      <w:r>
        <w:t>Le dichiarazioni di cui ai commi precedenti sono pubblicate nel sito web comunale. Tale pubblicazione è condizione essenziale ai fini dell’efficacia dell’incarico.</w:t>
      </w:r>
    </w:p>
    <w:p w:rsidR="009A7EF2" w:rsidRDefault="00FC15CE" w:rsidP="009B08C6">
      <w:pPr>
        <w:spacing w:after="0"/>
        <w:ind w:right="559"/>
        <w:jc w:val="center"/>
        <w:rPr>
          <w:b/>
          <w:bCs/>
        </w:rPr>
      </w:pPr>
      <w:r>
        <w:rPr>
          <w:b/>
          <w:bCs/>
        </w:rPr>
        <w:t>Art.14</w:t>
      </w:r>
    </w:p>
    <w:p w:rsidR="00FC15CE" w:rsidRDefault="00FC15CE" w:rsidP="009B08C6">
      <w:pPr>
        <w:spacing w:after="0"/>
        <w:ind w:right="559"/>
        <w:jc w:val="center"/>
        <w:rPr>
          <w:b/>
          <w:bCs/>
        </w:rPr>
      </w:pPr>
      <w:r>
        <w:rPr>
          <w:b/>
          <w:bCs/>
        </w:rPr>
        <w:t>PROTOCOLLI DI LEGALITA’ E PATTI DI INTEGRITA’</w:t>
      </w:r>
    </w:p>
    <w:p w:rsidR="00176C18" w:rsidRDefault="00176C18" w:rsidP="009B08C6">
      <w:pPr>
        <w:spacing w:after="0"/>
        <w:ind w:right="559"/>
        <w:jc w:val="center"/>
        <w:rPr>
          <w:b/>
          <w:bCs/>
        </w:rPr>
      </w:pPr>
    </w:p>
    <w:p w:rsidR="00FC15CE" w:rsidRDefault="00FC15CE" w:rsidP="00176C18">
      <w:pPr>
        <w:ind w:right="559"/>
        <w:jc w:val="both"/>
      </w:pPr>
      <w:r>
        <w:t xml:space="preserve">1. </w:t>
      </w:r>
      <w:proofErr w:type="spellStart"/>
      <w:r>
        <w:t>ll</w:t>
      </w:r>
      <w:proofErr w:type="spellEnd"/>
      <w:r>
        <w:t xml:space="preserve"> Responsabile della prevenzione della corruzione ha il compito di verificare che I Responsabili di servizio </w:t>
      </w:r>
      <w:r w:rsidR="00BD6D04">
        <w:t>hanno rispettato</w:t>
      </w:r>
      <w:r>
        <w:t xml:space="preserve"> </w:t>
      </w:r>
      <w:r w:rsidR="00BD6D04" w:rsidRPr="00FC15CE">
        <w:t>per le procedure di scelta del contraente per l’affidamento di lavori, servizi e forniture, con riferimento a tutti i livelli di rischio</w:t>
      </w:r>
      <w:r w:rsidR="00BD6D04">
        <w:t xml:space="preserve">, </w:t>
      </w:r>
      <w:r>
        <w:t>le misure contenute, ove esistenti, nei Protocolli di legalità e Patti di integrità stipulati dall’ente</w:t>
      </w:r>
      <w:r w:rsidR="00BD6D04">
        <w:t>.</w:t>
      </w:r>
    </w:p>
    <w:p w:rsidR="00BD6D04" w:rsidRPr="00FC15CE" w:rsidRDefault="00BD6D04" w:rsidP="00176C18">
      <w:pPr>
        <w:ind w:right="559"/>
        <w:jc w:val="both"/>
      </w:pPr>
      <w:r>
        <w:t xml:space="preserve">2. </w:t>
      </w:r>
      <w:proofErr w:type="spellStart"/>
      <w:r>
        <w:t>ll</w:t>
      </w:r>
      <w:proofErr w:type="spellEnd"/>
      <w:r>
        <w:t xml:space="preserve"> Responsabile della prevenzione della corruzione acquisisce a fine anno apposita dichiarazione dei Responsabili di servizio del rispetto di quanto previsto al comma 1).</w:t>
      </w:r>
    </w:p>
    <w:p w:rsidR="00FC15CE" w:rsidRDefault="00FC15CE" w:rsidP="009B08C6">
      <w:pPr>
        <w:spacing w:after="0"/>
        <w:ind w:right="559"/>
        <w:jc w:val="center"/>
        <w:rPr>
          <w:b/>
          <w:bCs/>
        </w:rPr>
      </w:pPr>
    </w:p>
    <w:p w:rsidR="00FC15CE" w:rsidRDefault="00FC15CE" w:rsidP="00FC15CE">
      <w:pPr>
        <w:spacing w:after="0"/>
        <w:ind w:right="559"/>
        <w:jc w:val="center"/>
        <w:rPr>
          <w:b/>
          <w:bCs/>
        </w:rPr>
      </w:pPr>
      <w:r>
        <w:rPr>
          <w:b/>
          <w:bCs/>
        </w:rPr>
        <w:t>Art.15</w:t>
      </w:r>
    </w:p>
    <w:p w:rsidR="009A7EF2" w:rsidRDefault="009A7EF2" w:rsidP="009B08C6">
      <w:pPr>
        <w:spacing w:after="0"/>
        <w:ind w:right="559"/>
        <w:jc w:val="center"/>
        <w:rPr>
          <w:b/>
          <w:bCs/>
        </w:rPr>
      </w:pPr>
      <w:r>
        <w:rPr>
          <w:b/>
          <w:bCs/>
        </w:rPr>
        <w:t>Codice di comportamento e responsabilità disciplinare</w:t>
      </w:r>
    </w:p>
    <w:p w:rsidR="00176C18" w:rsidRDefault="00176C18" w:rsidP="009B08C6">
      <w:pPr>
        <w:spacing w:after="0"/>
        <w:ind w:right="559"/>
        <w:jc w:val="center"/>
        <w:rPr>
          <w:b/>
          <w:bCs/>
        </w:rPr>
      </w:pPr>
    </w:p>
    <w:p w:rsidR="009A7EF2" w:rsidRDefault="009A7EF2" w:rsidP="009B08C6">
      <w:pPr>
        <w:numPr>
          <w:ilvl w:val="0"/>
          <w:numId w:val="6"/>
        </w:numPr>
        <w:tabs>
          <w:tab w:val="num" w:pos="393"/>
        </w:tabs>
        <w:ind w:left="393" w:right="559" w:hanging="393"/>
        <w:jc w:val="both"/>
      </w:pPr>
      <w:r>
        <w:t xml:space="preserve">Il Codice di Comportamento dei dipendenti pubblici, richiamato dal D.P.R. 16 aprile 2013, n.62 ed approvato con delibera di Giunta comunale n. </w:t>
      </w:r>
      <w:r w:rsidR="00F20199">
        <w:t>258 del 16/12/2013</w:t>
      </w:r>
      <w:r>
        <w:t>, costituisce parte integrante del Piano Triennale di Prevenzione della Corruzione.</w:t>
      </w:r>
    </w:p>
    <w:p w:rsidR="009A7EF2" w:rsidRDefault="00FC15CE" w:rsidP="009B08C6">
      <w:pPr>
        <w:ind w:right="559"/>
        <w:jc w:val="center"/>
        <w:rPr>
          <w:b/>
          <w:bCs/>
        </w:rPr>
      </w:pPr>
      <w:r>
        <w:rPr>
          <w:b/>
          <w:bCs/>
        </w:rPr>
        <w:t>Art. 16</w:t>
      </w:r>
    </w:p>
    <w:p w:rsidR="009A7EF2" w:rsidRDefault="009A7EF2" w:rsidP="009B08C6">
      <w:pPr>
        <w:ind w:right="559"/>
        <w:jc w:val="center"/>
        <w:rPr>
          <w:b/>
          <w:bCs/>
        </w:rPr>
      </w:pPr>
      <w:r>
        <w:rPr>
          <w:b/>
          <w:bCs/>
        </w:rPr>
        <w:t>Attribuzione delle aree di rischio agli uffici e definizione delle misure di prevenzione</w:t>
      </w:r>
    </w:p>
    <w:p w:rsidR="009A7EF2" w:rsidRDefault="009A7EF2" w:rsidP="009B08C6">
      <w:pPr>
        <w:numPr>
          <w:ilvl w:val="0"/>
          <w:numId w:val="8"/>
        </w:numPr>
        <w:tabs>
          <w:tab w:val="num" w:pos="393"/>
        </w:tabs>
        <w:ind w:left="393" w:right="559" w:hanging="393"/>
        <w:jc w:val="both"/>
      </w:pPr>
      <w:r>
        <w:t>La definizione delle aree di rischio, nel rispetto di quanto definito dalla normativa vigente, oltre che dalle indicazioni del PNA, è riportata nell’allegato 1) e aggiornata ad opera del Responsabile della prevenzione della corruzione, con cadenza, almeno annuale.</w:t>
      </w:r>
    </w:p>
    <w:p w:rsidR="009A7EF2" w:rsidRDefault="009A7EF2" w:rsidP="009B08C6">
      <w:pPr>
        <w:numPr>
          <w:ilvl w:val="0"/>
          <w:numId w:val="8"/>
        </w:numPr>
        <w:tabs>
          <w:tab w:val="num" w:pos="393"/>
        </w:tabs>
        <w:ind w:left="393" w:right="559" w:hanging="393"/>
        <w:jc w:val="both"/>
      </w:pPr>
      <w:r>
        <w:t>Ogni Responsabile è obbligato a mettere in atto le misure previste nelle aree di rischio assegnate agli uffici di competenza, così come indicato nell’allegato 1) e nei successivi aggiornamenti.</w:t>
      </w:r>
    </w:p>
    <w:p w:rsidR="009A7EF2" w:rsidRDefault="009A7EF2" w:rsidP="009B08C6">
      <w:pPr>
        <w:numPr>
          <w:ilvl w:val="0"/>
          <w:numId w:val="8"/>
        </w:numPr>
        <w:tabs>
          <w:tab w:val="num" w:pos="393"/>
        </w:tabs>
        <w:ind w:left="393" w:right="559" w:hanging="393"/>
        <w:jc w:val="both"/>
      </w:pPr>
      <w:r>
        <w:t>Il Responsabile della prevenzione della corruzione è tenuto a verificare la corretta attuazione delle misure previste nel citato allegato. A tal fine potrà proporre il rafforzamento dei controlli preventivi, oltre che l’impiego di controlli a campione in occasione dell’attuazione del controllo successivo sulla regolarità amministrativa.</w:t>
      </w:r>
    </w:p>
    <w:p w:rsidR="00D5448C" w:rsidRDefault="00D5448C" w:rsidP="009B08C6">
      <w:pPr>
        <w:spacing w:after="0" w:line="240" w:lineRule="auto"/>
        <w:ind w:right="559"/>
      </w:pPr>
    </w:p>
    <w:sectPr w:rsidR="00D5448C" w:rsidSect="009B08C6">
      <w:pgSz w:w="11900" w:h="16820"/>
      <w:pgMar w:top="1134" w:right="843" w:bottom="1417" w:left="1134" w:header="708" w:footer="708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7FF" w:rsidRDefault="00D607FF">
      <w:r>
        <w:separator/>
      </w:r>
    </w:p>
  </w:endnote>
  <w:endnote w:type="continuationSeparator" w:id="0">
    <w:p w:rsidR="00D607FF" w:rsidRDefault="00D60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7FF" w:rsidRDefault="00D607FF">
      <w:r>
        <w:separator/>
      </w:r>
    </w:p>
  </w:footnote>
  <w:footnote w:type="continuationSeparator" w:id="0">
    <w:p w:rsidR="00D607FF" w:rsidRDefault="00D60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892F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65D87"/>
    <w:multiLevelType w:val="multilevel"/>
    <w:tmpl w:val="9E82874A"/>
    <w:styleLink w:val="List0"/>
    <w:lvl w:ilvl="0">
      <w:start w:val="1"/>
      <w:numFmt w:val="bullet"/>
      <w:lvlText w:val="−"/>
      <w:lvlJc w:val="left"/>
      <w:rPr>
        <w:rFonts w:ascii="Times New Roman" w:eastAsia="Times New Roman" w:hAnsi="Times New Roman" w:cs="Times New Roman"/>
        <w:i/>
        <w:iCs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i/>
        <w:iCs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i/>
        <w:iCs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i/>
        <w:iCs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i/>
        <w:iCs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i/>
        <w:iCs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i/>
        <w:iCs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i/>
        <w:iCs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i/>
        <w:iCs/>
        <w:color w:val="000000"/>
        <w:position w:val="0"/>
        <w:u w:color="000000"/>
      </w:rPr>
    </w:lvl>
  </w:abstractNum>
  <w:abstractNum w:abstractNumId="2">
    <w:nsid w:val="30962591"/>
    <w:multiLevelType w:val="hybridMultilevel"/>
    <w:tmpl w:val="D75A19C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203BEB"/>
    <w:multiLevelType w:val="hybridMultilevel"/>
    <w:tmpl w:val="A0C65F06"/>
    <w:lvl w:ilvl="0" w:tplc="10E6C720">
      <w:start w:val="1"/>
      <w:numFmt w:val="decimalZero"/>
      <w:lvlText w:val="%1."/>
      <w:lvlJc w:val="left"/>
      <w:pPr>
        <w:ind w:left="644" w:hanging="360"/>
      </w:pPr>
      <w:rPr>
        <w:rFonts w:eastAsia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823D8F"/>
    <w:multiLevelType w:val="multilevel"/>
    <w:tmpl w:val="8A764C06"/>
    <w:lvl w:ilvl="0">
      <w:start w:val="1"/>
      <w:numFmt w:val="bullet"/>
      <w:lvlText w:val="−"/>
      <w:lvlJc w:val="left"/>
      <w:rPr>
        <w:rFonts w:ascii="Cambria" w:eastAsia="Cambria" w:hAnsi="Cambria" w:cs="Cambria"/>
        <w:i/>
        <w:iCs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i/>
        <w:iCs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i/>
        <w:iCs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i/>
        <w:iCs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i/>
        <w:iCs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i/>
        <w:iCs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i/>
        <w:iCs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i/>
        <w:iCs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i/>
        <w:iCs/>
        <w:color w:val="000000"/>
        <w:position w:val="0"/>
        <w:u w:color="000000"/>
      </w:rPr>
    </w:lvl>
  </w:abstractNum>
  <w:abstractNum w:abstractNumId="5">
    <w:nsid w:val="3BC70685"/>
    <w:multiLevelType w:val="hybridMultilevel"/>
    <w:tmpl w:val="8C9CC8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D6675"/>
    <w:multiLevelType w:val="hybridMultilevel"/>
    <w:tmpl w:val="A6847E8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6BF5BB0"/>
    <w:multiLevelType w:val="multilevel"/>
    <w:tmpl w:val="6436E4CA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8">
    <w:nsid w:val="4F5B2BCA"/>
    <w:multiLevelType w:val="hybridMultilevel"/>
    <w:tmpl w:val="2A14909A"/>
    <w:lvl w:ilvl="0" w:tplc="5DC02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3610F"/>
    <w:multiLevelType w:val="hybridMultilevel"/>
    <w:tmpl w:val="605E7BA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DD689DA0">
      <w:start w:val="1"/>
      <w:numFmt w:val="bullet"/>
      <w:lvlText w:val="-"/>
      <w:lvlJc w:val="left"/>
      <w:pPr>
        <w:ind w:left="1724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8FB6402"/>
    <w:multiLevelType w:val="multilevel"/>
    <w:tmpl w:val="F3DCD2F6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1">
    <w:nsid w:val="5A496DCD"/>
    <w:multiLevelType w:val="hybridMultilevel"/>
    <w:tmpl w:val="5A3879EC"/>
    <w:lvl w:ilvl="0" w:tplc="5DC02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C028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12A21"/>
    <w:multiLevelType w:val="multilevel"/>
    <w:tmpl w:val="D0889A68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3">
    <w:nsid w:val="62B6356A"/>
    <w:multiLevelType w:val="hybridMultilevel"/>
    <w:tmpl w:val="EDFA2EA8"/>
    <w:lvl w:ilvl="0" w:tplc="FE74657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AB14B8B"/>
    <w:multiLevelType w:val="multilevel"/>
    <w:tmpl w:val="D05A863E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5">
    <w:nsid w:val="6EB86A10"/>
    <w:multiLevelType w:val="multilevel"/>
    <w:tmpl w:val="48A2EC34"/>
    <w:lvl w:ilvl="0">
      <w:start w:val="1"/>
      <w:numFmt w:val="bullet"/>
      <w:lvlText w:val="−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78D84A74"/>
    <w:multiLevelType w:val="multilevel"/>
    <w:tmpl w:val="FFB0C03A"/>
    <w:styleLink w:val="Numerato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7">
    <w:nsid w:val="799A495B"/>
    <w:multiLevelType w:val="hybridMultilevel"/>
    <w:tmpl w:val="D872210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0"/>
  </w:num>
  <w:num w:numId="5">
    <w:abstractNumId w:val="14"/>
  </w:num>
  <w:num w:numId="6">
    <w:abstractNumId w:val="7"/>
  </w:num>
  <w:num w:numId="7">
    <w:abstractNumId w:val="12"/>
  </w:num>
  <w:num w:numId="8">
    <w:abstractNumId w:val="16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9"/>
  </w:num>
  <w:num w:numId="14">
    <w:abstractNumId w:val="13"/>
  </w:num>
  <w:num w:numId="15">
    <w:abstractNumId w:val="8"/>
  </w:num>
  <w:num w:numId="16">
    <w:abstractNumId w:val="11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A97"/>
    <w:rsid w:val="000839FF"/>
    <w:rsid w:val="00095424"/>
    <w:rsid w:val="000A096C"/>
    <w:rsid w:val="000A7F01"/>
    <w:rsid w:val="000C40AE"/>
    <w:rsid w:val="00122481"/>
    <w:rsid w:val="00176C18"/>
    <w:rsid w:val="00182828"/>
    <w:rsid w:val="001C1EC9"/>
    <w:rsid w:val="002320A7"/>
    <w:rsid w:val="002419C8"/>
    <w:rsid w:val="002509C6"/>
    <w:rsid w:val="002A510A"/>
    <w:rsid w:val="002D1369"/>
    <w:rsid w:val="003352A1"/>
    <w:rsid w:val="003A43B2"/>
    <w:rsid w:val="003A4C61"/>
    <w:rsid w:val="003C0A97"/>
    <w:rsid w:val="00461295"/>
    <w:rsid w:val="004E3E2A"/>
    <w:rsid w:val="00607B18"/>
    <w:rsid w:val="00631252"/>
    <w:rsid w:val="00686A0F"/>
    <w:rsid w:val="007349F8"/>
    <w:rsid w:val="00780359"/>
    <w:rsid w:val="00785345"/>
    <w:rsid w:val="007E7A65"/>
    <w:rsid w:val="008317C7"/>
    <w:rsid w:val="008754FE"/>
    <w:rsid w:val="008C289F"/>
    <w:rsid w:val="0093774B"/>
    <w:rsid w:val="00987792"/>
    <w:rsid w:val="009A7EF2"/>
    <w:rsid w:val="009B08C6"/>
    <w:rsid w:val="00A563CF"/>
    <w:rsid w:val="00A65D3D"/>
    <w:rsid w:val="00AC70AC"/>
    <w:rsid w:val="00AD2585"/>
    <w:rsid w:val="00B01579"/>
    <w:rsid w:val="00B17578"/>
    <w:rsid w:val="00B45021"/>
    <w:rsid w:val="00B83975"/>
    <w:rsid w:val="00BD6D04"/>
    <w:rsid w:val="00CF6F38"/>
    <w:rsid w:val="00D16069"/>
    <w:rsid w:val="00D5448C"/>
    <w:rsid w:val="00D607FF"/>
    <w:rsid w:val="00DE58F3"/>
    <w:rsid w:val="00E52665"/>
    <w:rsid w:val="00E65FB9"/>
    <w:rsid w:val="00EC42FE"/>
    <w:rsid w:val="00F04457"/>
    <w:rsid w:val="00F20199"/>
    <w:rsid w:val="00F65F81"/>
    <w:rsid w:val="00F928B5"/>
    <w:rsid w:val="00FC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9C6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28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839FF"/>
    <w:rPr>
      <w:u w:val="single"/>
    </w:rPr>
  </w:style>
  <w:style w:type="table" w:customStyle="1" w:styleId="TableNormal">
    <w:name w:val="Table Normal"/>
    <w:rsid w:val="000839F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sz w:val="22"/>
      <w:szCs w:val="22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839F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200" w:line="276" w:lineRule="auto"/>
    </w:pPr>
    <w:rPr>
      <w:rFonts w:ascii="Helvetica" w:hAnsi="Arial Unicode MS" w:cs="Arial Unicode MS"/>
      <w:color w:val="000000"/>
      <w:sz w:val="24"/>
      <w:szCs w:val="24"/>
      <w:bdr w:val="nil"/>
    </w:rPr>
  </w:style>
  <w:style w:type="numbering" w:customStyle="1" w:styleId="List0">
    <w:name w:val="List 0"/>
    <w:basedOn w:val="Stileimportato1"/>
    <w:rsid w:val="000839FF"/>
    <w:pPr>
      <w:numPr>
        <w:numId w:val="3"/>
      </w:numPr>
    </w:pPr>
  </w:style>
  <w:style w:type="numbering" w:customStyle="1" w:styleId="Stileimportato1">
    <w:name w:val="Stile importato 1"/>
    <w:rsid w:val="000839FF"/>
  </w:style>
  <w:style w:type="paragraph" w:customStyle="1" w:styleId="Didefault">
    <w:name w:val="Di default"/>
    <w:rsid w:val="000839F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Numerato">
    <w:name w:val="Numerato"/>
    <w:rsid w:val="000839FF"/>
    <w:pPr>
      <w:numPr>
        <w:numId w:val="8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39F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839FF"/>
    <w:rPr>
      <w:rFonts w:ascii="Cambria" w:eastAsia="Cambria" w:hAnsi="Cambria" w:cs="Cambria"/>
      <w:color w:val="000000"/>
      <w:u w:color="000000"/>
      <w:lang w:eastAsia="en-US"/>
    </w:rPr>
  </w:style>
  <w:style w:type="character" w:styleId="Rimandocommento">
    <w:name w:val="annotation reference"/>
    <w:uiPriority w:val="99"/>
    <w:semiHidden/>
    <w:unhideWhenUsed/>
    <w:rsid w:val="000839FF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A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86A0F"/>
    <w:rPr>
      <w:rFonts w:ascii="Tahoma" w:eastAsia="Cambria" w:hAnsi="Tahoma" w:cs="Tahoma"/>
      <w:color w:val="000000"/>
      <w:sz w:val="16"/>
      <w:szCs w:val="16"/>
      <w:u w:color="000000"/>
      <w:lang w:eastAsia="en-US"/>
    </w:rPr>
  </w:style>
  <w:style w:type="character" w:customStyle="1" w:styleId="Titolo1Carattere">
    <w:name w:val="Titolo 1 Carattere"/>
    <w:link w:val="Titolo1"/>
    <w:uiPriority w:val="9"/>
    <w:rsid w:val="001828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09C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509C6"/>
    <w:rPr>
      <w:rFonts w:ascii="Cambria" w:eastAsia="Cambria" w:hAnsi="Cambria" w:cs="Cambria"/>
      <w:b/>
      <w:bCs/>
      <w:color w:val="000000"/>
      <w:u w:color="000000"/>
      <w:bdr w:val="nil"/>
      <w:lang w:eastAsia="en-US"/>
    </w:rPr>
  </w:style>
  <w:style w:type="paragraph" w:styleId="Nessunaspaziatura">
    <w:name w:val="No Spacing"/>
    <w:link w:val="NessunaspaziaturaCarattere"/>
    <w:uiPriority w:val="1"/>
    <w:qFormat/>
    <w:rsid w:val="002509C6"/>
    <w:rPr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2509C6"/>
  </w:style>
  <w:style w:type="paragraph" w:styleId="Intestazione">
    <w:name w:val="header"/>
    <w:basedOn w:val="Normale"/>
    <w:link w:val="IntestazioneCarattere"/>
    <w:uiPriority w:val="99"/>
    <w:unhideWhenUsed/>
    <w:rsid w:val="009377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3774B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377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3774B"/>
    <w:rPr>
      <w:sz w:val="22"/>
      <w:szCs w:val="22"/>
    </w:rPr>
  </w:style>
  <w:style w:type="paragraph" w:customStyle="1" w:styleId="NoteLevel2">
    <w:name w:val="Note Level 2"/>
    <w:basedOn w:val="Normale"/>
    <w:uiPriority w:val="1"/>
    <w:qFormat/>
    <w:rsid w:val="00F04457"/>
    <w:pPr>
      <w:keepNext/>
      <w:numPr>
        <w:ilvl w:val="1"/>
        <w:numId w:val="12"/>
      </w:numPr>
      <w:contextualSpacing/>
      <w:outlineLvl w:val="1"/>
    </w:pPr>
    <w:rPr>
      <w:rFonts w:ascii="Verdana" w:hAnsi="Verdana"/>
    </w:rPr>
  </w:style>
  <w:style w:type="table" w:styleId="Grigliatabella">
    <w:name w:val="Table Grid"/>
    <w:basedOn w:val="Tabellanormale"/>
    <w:uiPriority w:val="59"/>
    <w:rsid w:val="00B45021"/>
    <w:rPr>
      <w:rFonts w:ascii="Cambria" w:eastAsia="ＭＳ 明朝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45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9C6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28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sz w:val="22"/>
      <w:szCs w:val="22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200" w:line="276" w:lineRule="auto"/>
    </w:pPr>
    <w:rPr>
      <w:rFonts w:ascii="Helvetica" w:hAnsi="Arial Unicode MS" w:cs="Arial Unicode MS"/>
      <w:color w:val="000000"/>
      <w:sz w:val="24"/>
      <w:szCs w:val="24"/>
      <w:bdr w:val="nil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paragraph" w:customStyle="1" w:styleId="Didefault">
    <w:name w:val="Di default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Numerato">
    <w:name w:val="Numerato"/>
    <w:pPr>
      <w:numPr>
        <w:numId w:val="8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Pr>
      <w:rFonts w:ascii="Cambria" w:eastAsia="Cambria" w:hAnsi="Cambria" w:cs="Cambria"/>
      <w:color w:val="000000"/>
      <w:u w:color="000000"/>
      <w:lang w:eastAsia="en-US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A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86A0F"/>
    <w:rPr>
      <w:rFonts w:ascii="Tahoma" w:eastAsia="Cambria" w:hAnsi="Tahoma" w:cs="Tahoma"/>
      <w:color w:val="000000"/>
      <w:sz w:val="16"/>
      <w:szCs w:val="16"/>
      <w:u w:color="000000"/>
      <w:lang w:eastAsia="en-US"/>
    </w:rPr>
  </w:style>
  <w:style w:type="character" w:customStyle="1" w:styleId="Titolo1Carattere">
    <w:name w:val="Titolo 1 Carattere"/>
    <w:link w:val="Titolo1"/>
    <w:uiPriority w:val="9"/>
    <w:rsid w:val="001828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09C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509C6"/>
    <w:rPr>
      <w:rFonts w:ascii="Cambria" w:eastAsia="Cambria" w:hAnsi="Cambria" w:cs="Cambria"/>
      <w:b/>
      <w:bCs/>
      <w:color w:val="000000"/>
      <w:u w:color="000000"/>
      <w:bdr w:val="nil"/>
      <w:lang w:eastAsia="en-US"/>
    </w:rPr>
  </w:style>
  <w:style w:type="paragraph" w:styleId="Nessunaspaziatura">
    <w:name w:val="No Spacing"/>
    <w:link w:val="NessunaspaziaturaCarattere"/>
    <w:uiPriority w:val="1"/>
    <w:qFormat/>
    <w:rsid w:val="002509C6"/>
    <w:rPr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2509C6"/>
  </w:style>
  <w:style w:type="paragraph" w:styleId="Intestazione">
    <w:name w:val="header"/>
    <w:basedOn w:val="Normale"/>
    <w:link w:val="IntestazioneCarattere"/>
    <w:uiPriority w:val="99"/>
    <w:unhideWhenUsed/>
    <w:rsid w:val="009377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3774B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377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3774B"/>
    <w:rPr>
      <w:sz w:val="22"/>
      <w:szCs w:val="22"/>
    </w:rPr>
  </w:style>
  <w:style w:type="paragraph" w:styleId="Livellonota2">
    <w:name w:val="Note Level 2"/>
    <w:basedOn w:val="Normale"/>
    <w:uiPriority w:val="1"/>
    <w:qFormat/>
    <w:rsid w:val="00F04457"/>
    <w:pPr>
      <w:keepNext/>
      <w:numPr>
        <w:ilvl w:val="1"/>
        <w:numId w:val="12"/>
      </w:numPr>
      <w:contextualSpacing/>
      <w:outlineLvl w:val="1"/>
    </w:pPr>
    <w:rPr>
      <w:rFonts w:ascii="Verdana" w:hAnsi="Verdana"/>
    </w:rPr>
  </w:style>
  <w:style w:type="table" w:styleId="Grigliatabella">
    <w:name w:val="Table Grid"/>
    <w:basedOn w:val="Tabellanormale"/>
    <w:uiPriority w:val="59"/>
    <w:rsid w:val="00B45021"/>
    <w:rPr>
      <w:rFonts w:ascii="Cambria" w:eastAsia="ＭＳ 明朝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45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3514-6ECD-4C62-965D-0BBDCCAD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TRIENNALE PER LA PREVENZIONE DELLA CORRUZIONE</vt:lpstr>
    </vt:vector>
  </TitlesOfParts>
  <Company>stemma del comune</Company>
  <LinksUpToDate>false</LinksUpToDate>
  <CharactersWithSpaces>25467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TRIENNALE PER LA PREVENZIONE DELLA CORRUZIONE</dc:title>
  <dc:subject>2014 – 2015 - 2016</dc:subject>
  <dc:creator>Tommaso</dc:creator>
  <cp:keywords/>
  <cp:lastModifiedBy>Ufficio Commercio</cp:lastModifiedBy>
  <cp:revision>4</cp:revision>
  <cp:lastPrinted>2014-01-18T14:14:00Z</cp:lastPrinted>
  <dcterms:created xsi:type="dcterms:W3CDTF">2015-01-13T12:52:00Z</dcterms:created>
  <dcterms:modified xsi:type="dcterms:W3CDTF">2015-01-15T07:42:00Z</dcterms:modified>
</cp:coreProperties>
</file>